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F21" w:rsidRPr="006F36B3" w:rsidRDefault="00D42F21" w:rsidP="00A67543">
      <w:pPr>
        <w:spacing w:after="0" w:line="360" w:lineRule="auto"/>
        <w:jc w:val="both"/>
        <w:rPr>
          <w:rFonts w:ascii="Times New Roman" w:hAnsi="Times New Roman" w:cs="Times New Roman"/>
          <w:b/>
          <w:sz w:val="32"/>
          <w:szCs w:val="32"/>
          <w:lang w:val="ru-RU"/>
        </w:rPr>
      </w:pPr>
      <w:r w:rsidRPr="006F36B3">
        <w:rPr>
          <w:rFonts w:ascii="Times New Roman" w:hAnsi="Times New Roman" w:cs="Times New Roman"/>
          <w:b/>
          <w:sz w:val="32"/>
          <w:szCs w:val="32"/>
          <w:lang w:val="ru-RU"/>
        </w:rPr>
        <w:t>ЕТАПИ СТВОРЕННЯ РАКЕТНОГО КОМПЛЕКСУ. ВИБІР КОНСТРУКТИВНОЇ СХЕМИ РАКЕТИ</w:t>
      </w:r>
    </w:p>
    <w:p w:rsidR="00D42F21" w:rsidRPr="00217015" w:rsidRDefault="00D42F21" w:rsidP="00A67543">
      <w:pPr>
        <w:spacing w:after="0" w:line="360" w:lineRule="auto"/>
        <w:jc w:val="both"/>
        <w:rPr>
          <w:rFonts w:ascii="Times New Roman" w:hAnsi="Times New Roman" w:cs="Times New Roman"/>
          <w:b/>
          <w:sz w:val="32"/>
          <w:szCs w:val="32"/>
          <w:lang w:val="ru-RU"/>
        </w:rPr>
      </w:pPr>
      <w:r w:rsidRPr="00217015">
        <w:rPr>
          <w:rFonts w:ascii="Times New Roman" w:hAnsi="Times New Roman" w:cs="Times New Roman"/>
          <w:b/>
          <w:sz w:val="32"/>
          <w:szCs w:val="32"/>
          <w:lang w:val="ru-RU"/>
        </w:rPr>
        <w:t>7.1. КЛАСИФІКАЦІЯ РАКЕТ</w:t>
      </w:r>
    </w:p>
    <w:p w:rsidR="00C94BBF" w:rsidRDefault="00D42F21"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rPr>
        <w:t>Класифікація ракет за призначенням. Призначення ракети значною мірою визначає її тактико-технічні та вагові характеристики, розміри, особливості компонування та обладнання. За призначенням ракети поділяють на бойові, дослідні та ракети-носії (рис. 7.1).</w:t>
      </w:r>
      <w:r w:rsidRPr="006F36B3">
        <w:rPr>
          <w:rFonts w:ascii="Times New Roman" w:hAnsi="Times New Roman" w:cs="Times New Roman"/>
          <w:sz w:val="32"/>
          <w:szCs w:val="32"/>
          <w:lang w:val="ru-RU"/>
        </w:rPr>
        <w:t xml:space="preserve"> Ось ця класифікація</w:t>
      </w:r>
      <w:r w:rsidR="00217015">
        <w:rPr>
          <w:rFonts w:ascii="Times New Roman" w:hAnsi="Times New Roman" w:cs="Times New Roman"/>
          <w:sz w:val="32"/>
          <w:szCs w:val="32"/>
          <w:lang w:val="ru-RU"/>
        </w:rPr>
        <w:t>:</w:t>
      </w:r>
    </w:p>
    <w:p w:rsidR="00217015" w:rsidRPr="006F36B3" w:rsidRDefault="00217015" w:rsidP="00217015">
      <w:pPr>
        <w:spacing w:after="0" w:line="360" w:lineRule="auto"/>
        <w:jc w:val="center"/>
        <w:rPr>
          <w:rFonts w:ascii="Times New Roman" w:hAnsi="Times New Roman" w:cs="Times New Roman"/>
          <w:sz w:val="32"/>
          <w:szCs w:val="32"/>
          <w:lang w:val="ru-RU"/>
        </w:rPr>
      </w:pPr>
      <w:r>
        <w:rPr>
          <w:noProof/>
          <w:lang w:val="ru-RU" w:eastAsia="ru-RU"/>
        </w:rPr>
        <w:drawing>
          <wp:inline distT="0" distB="0" distL="0" distR="0">
            <wp:extent cx="5930900" cy="4765040"/>
            <wp:effectExtent l="19050" t="0" r="0" b="0"/>
            <wp:docPr id="1" name="Рисунок 1" descr="ЭТАПЫ СОЗДАНИЯ Р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ЭТАПЫ СОЗДАНИЯ РК"/>
                    <pic:cNvPicPr>
                      <a:picLocks noChangeAspect="1" noChangeArrowheads="1"/>
                    </pic:cNvPicPr>
                  </pic:nvPicPr>
                  <pic:blipFill>
                    <a:blip r:embed="rId7" cstate="print"/>
                    <a:srcRect/>
                    <a:stretch>
                      <a:fillRect/>
                    </a:stretch>
                  </pic:blipFill>
                  <pic:spPr bwMode="auto">
                    <a:xfrm>
                      <a:off x="0" y="0"/>
                      <a:ext cx="5930900" cy="4765040"/>
                    </a:xfrm>
                    <a:prstGeom prst="rect">
                      <a:avLst/>
                    </a:prstGeom>
                    <a:noFill/>
                    <a:ln w="9525">
                      <a:noFill/>
                      <a:miter lim="800000"/>
                      <a:headEnd/>
                      <a:tailEnd/>
                    </a:ln>
                  </pic:spPr>
                </pic:pic>
              </a:graphicData>
            </a:graphic>
          </wp:inline>
        </w:drawing>
      </w:r>
    </w:p>
    <w:p w:rsidR="00D42F21" w:rsidRPr="006F36B3" w:rsidRDefault="00D42F21"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 xml:space="preserve">Бойові ракети призначені для доставки мети бойового заряду. Вони мають великі переваги перед бомбардувальною авіацією, оскільки можуть використовуватися в будь-який час доби та в будь-яких метеорологічних умовах; мають дальності стрілянини, достатні для досягнення будь-якої точки земної кулі; їх важко знищити під час польоту, завдяки чому вони можуть бути використані для завдання раптових ударів по важливих </w:t>
      </w:r>
      <w:r w:rsidRPr="006F36B3">
        <w:rPr>
          <w:rFonts w:ascii="Times New Roman" w:hAnsi="Times New Roman" w:cs="Times New Roman"/>
          <w:sz w:val="32"/>
          <w:szCs w:val="32"/>
          <w:lang w:val="ru-RU"/>
        </w:rPr>
        <w:lastRenderedPageBreak/>
        <w:t>об'єктах; постійно готові до пуску і відрізняються великою ефективністю ураження цілей з меншою витратою коштів і без особового складу.</w:t>
      </w:r>
    </w:p>
    <w:p w:rsidR="00D42F21" w:rsidRPr="006F36B3" w:rsidRDefault="00D42F21"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Залежно від місця розташування установок для запуску та місця знаходження цілей всі бойові ракети поділяються на такі класи: «повітря-повітря»; «земля - повітря»; «повітря-земля»; "земля-земля".</w:t>
      </w:r>
    </w:p>
    <w:p w:rsidR="00D42F21" w:rsidRPr="006F36B3" w:rsidRDefault="00D42F21"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Поняття «земля» і «повітря» означає, з одного боку, місце розташування пускових установок для запуску ракет (з поверхні землі, з шахти, з борту корабля, з підводного човна, що знаходиться під водою, або з літака, що летить в повітрі), а з іншого боку, місце розташування мети (об'єкта), про яку здійснюється запуск ракети.</w:t>
      </w:r>
    </w:p>
    <w:p w:rsidR="00D42F21" w:rsidRPr="006F36B3" w:rsidRDefault="00D42F21"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Залежно від дальності стрілянини всі ракети класу «земля-земля» поділяються на тактичні, оперативно-тактичні та стратегічні.</w:t>
      </w:r>
    </w:p>
    <w:p w:rsidR="00D42F21" w:rsidRPr="006F36B3" w:rsidRDefault="00D42F21"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До тактичних ракет відносяться ракети з дальністю стрілянини від десятків до сотень кілометрів. Вони використовуються на полі бою на користь загальновійськових частин та з'єднань.</w:t>
      </w:r>
    </w:p>
    <w:p w:rsidR="00D42F21" w:rsidRPr="006F36B3" w:rsidRDefault="00D42F21"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Ракети оперативно-тактичного призначення мають дальність стрілянини до багатьох сотень кілометрів. Ці ракети застосовуються на користь великих військових з'єднань.</w:t>
      </w:r>
    </w:p>
    <w:p w:rsidR="00D42F21" w:rsidRPr="006F36B3" w:rsidRDefault="00D42F21"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До стратегічних ракет відносяться ракети з дальністю стрілянини до кількох тисяч кілометрів. Стратегічні пакети знаходяться у розпорядженні вищого командування та застосовуються для виконання стратегічних завдань.</w:t>
      </w:r>
    </w:p>
    <w:p w:rsidR="00D42F21" w:rsidRPr="006F36B3" w:rsidRDefault="00D42F21"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Стратегічні ракети залежно від дальності стрілянини у свою чергу поділяються на внутрішньоконтинентальні (ракети середньої дальності), міжконтинентальні та глобальні.</w:t>
      </w:r>
    </w:p>
    <w:p w:rsidR="00CD65FD" w:rsidRPr="006F36B3" w:rsidRDefault="00CD65FD"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 xml:space="preserve">Ракети-носії призначаються для виведення на орбіту навколо Землі штучних супутників і орбітальних станцій, а також для запуску в космічний </w:t>
      </w:r>
      <w:r w:rsidRPr="006F36B3">
        <w:rPr>
          <w:rFonts w:ascii="Times New Roman" w:hAnsi="Times New Roman" w:cs="Times New Roman"/>
          <w:sz w:val="32"/>
          <w:szCs w:val="32"/>
          <w:lang w:val="ru-RU"/>
        </w:rPr>
        <w:lastRenderedPageBreak/>
        <w:t>простір автоматичних космічних апаратів і космічних кораблів з космонавтами.</w:t>
      </w:r>
    </w:p>
    <w:p w:rsidR="00CD65FD" w:rsidRPr="006F36B3" w:rsidRDefault="00CD65FD"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Усталеної класифікації ракет-носіїв нині немає. За даними зарубіжного друку найдоцільніше їх класифікувати за вагою корисного вантажу, що виводиться на кругову орбіту навколо Землі заввишки, наприклад 200 км. Ракети-носії у разі поділяють такі групи:</w:t>
      </w:r>
    </w:p>
    <w:p w:rsidR="00CD65FD" w:rsidRPr="006F36B3" w:rsidRDefault="00CD65FD"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1) ракети-носії для запуску легких штучних супутників землі вагою до 500 кг;</w:t>
      </w:r>
    </w:p>
    <w:p w:rsidR="00CD65FD" w:rsidRPr="006F36B3" w:rsidRDefault="00CD65FD"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2) ракети-носії для запуску середніх ШСЗ вагою від 500 до 3500 кг;</w:t>
      </w:r>
    </w:p>
    <w:p w:rsidR="00CD65FD" w:rsidRPr="006F36B3" w:rsidRDefault="00CD65FD"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3) ракети-носії для запуску важких ШСЗ та космічних кораблів вагою від 3500 до 10 000 кг на орбіти навколо Землі;</w:t>
      </w:r>
    </w:p>
    <w:p w:rsidR="00CD65FD" w:rsidRPr="006F36B3" w:rsidRDefault="00CD65FD"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4) ракети-носії для запуску надважких ШСЗ і орбітальних станцій вагою понад 10 000 кг і космічних кораблів в міжпланетний простір.</w:t>
      </w:r>
    </w:p>
    <w:p w:rsidR="00CD65FD" w:rsidRPr="006F36B3" w:rsidRDefault="00CD65FD"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Дослідницькі ракети служать дослідження верхніх шарів атмосфери чи космічного простору допомогою приладів, встановлених у спеціальних контейнерах ракети. Вони поділяються на метеорологічні та геофізичні ракети.</w:t>
      </w:r>
    </w:p>
    <w:p w:rsidR="00CD65FD" w:rsidRPr="006F36B3" w:rsidRDefault="00CD65FD"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Метеорологічні ракети призначені для дослідження верхніх шарів атмосфери для збору даних, необхідних для прогнозування погоди. Метеорологічні ракети запускаються на висоту до 200 км.</w:t>
      </w:r>
    </w:p>
    <w:p w:rsidR="00CD65FD" w:rsidRPr="006F36B3" w:rsidRDefault="00CD65FD"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Геофізичні ракети призначені для виконання геофізичних досліджень (досліджень для уточнення фізичних даних Землі, таких як магнітне поле Землі тощо) і досліджень високих шарів атмосфери.</w:t>
      </w:r>
    </w:p>
    <w:p w:rsidR="00CD65FD" w:rsidRPr="006F36B3" w:rsidRDefault="00CD65FD"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Геофізичні ракети запускаються на висоту до 2000 км.</w:t>
      </w:r>
    </w:p>
    <w:p w:rsidR="00CD65FD" w:rsidRDefault="00CD65FD"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 xml:space="preserve">Класифікація балістичних ракет. При всій багатоманітності існуючі балістичні ракети можна звести до наступних груп, що розрізняються за </w:t>
      </w:r>
      <w:r w:rsidRPr="006F36B3">
        <w:rPr>
          <w:rFonts w:ascii="Times New Roman" w:hAnsi="Times New Roman" w:cs="Times New Roman"/>
          <w:sz w:val="32"/>
          <w:szCs w:val="32"/>
          <w:lang w:val="ru-RU"/>
        </w:rPr>
        <w:lastRenderedPageBreak/>
        <w:t>кількістю та розташування щаблів, а також за типом рухової установки, органів управління, систем управління і типу старту (рис. 7.2).</w:t>
      </w:r>
    </w:p>
    <w:p w:rsidR="00D36457" w:rsidRPr="006F36B3" w:rsidRDefault="00D36457" w:rsidP="00D36457">
      <w:pPr>
        <w:spacing w:after="0" w:line="360" w:lineRule="auto"/>
        <w:jc w:val="center"/>
        <w:rPr>
          <w:rFonts w:ascii="Times New Roman" w:hAnsi="Times New Roman" w:cs="Times New Roman"/>
          <w:sz w:val="32"/>
          <w:szCs w:val="32"/>
          <w:lang w:val="ru-RU"/>
        </w:rPr>
      </w:pPr>
      <w:r w:rsidRPr="00D36457">
        <w:rPr>
          <w:rFonts w:ascii="Times New Roman" w:hAnsi="Times New Roman" w:cs="Times New Roman"/>
          <w:sz w:val="32"/>
          <w:szCs w:val="32"/>
          <w:lang w:val="ru-RU"/>
        </w:rPr>
        <w:drawing>
          <wp:inline distT="0" distB="0" distL="0" distR="0">
            <wp:extent cx="6637581" cy="7841293"/>
            <wp:effectExtent l="19050" t="0" r="0" b="0"/>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6647815" cy="7853383"/>
                    </a:xfrm>
                    <a:prstGeom prst="rect">
                      <a:avLst/>
                    </a:prstGeom>
                    <a:noFill/>
                    <a:ln w="9525">
                      <a:noFill/>
                      <a:miter lim="800000"/>
                      <a:headEnd/>
                      <a:tailEnd/>
                    </a:ln>
                  </pic:spPr>
                </pic:pic>
              </a:graphicData>
            </a:graphic>
          </wp:inline>
        </w:drawing>
      </w:r>
    </w:p>
    <w:p w:rsidR="00CD65FD" w:rsidRPr="006F36B3" w:rsidRDefault="00CD65FD"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За кількістю щаблів ракети поділяються на одноступінчасті і багатоступінчасті.</w:t>
      </w:r>
    </w:p>
    <w:p w:rsidR="00CD65FD" w:rsidRPr="006F36B3" w:rsidRDefault="00CD65FD"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lastRenderedPageBreak/>
        <w:t>У свою чергу багатоступінчасті ракети можуть бути з послідовним розташуванням ступенів (тандемна схема), з паралельним розташуванням ступенів (пакетна схема), з комбінованим розташуванням ступенів.</w:t>
      </w:r>
    </w:p>
    <w:p w:rsidR="00CD65FD" w:rsidRPr="006F36B3" w:rsidRDefault="00CD65FD"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За типом рухової установки розрізняють ракети з рідкими ракетними двигунами (ЗРД); з гібридними двигунами (ГРД); із двигунами на твердому паливі (РДТТ); з ядерними двигунами (ЯРД); з електроракетними двигунами (ЕРД) і ракети зі змішаною руховою установкою, коли на одному ступені використовується, наприклад, рідинний ракетний двигун, а на іншій - ракетний двигун твердого палива.</w:t>
      </w:r>
    </w:p>
    <w:p w:rsidR="00CD65FD" w:rsidRPr="006F36B3" w:rsidRDefault="00CD65FD"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На кшталт органів управління розрізняють ракети, керовані газодинамическими кермами; кермовими (верньєрними) двигунами; поворотними камерами основних двигунів; з пристроями, що відхиляють струмінь газів, що випливають з двигуна (поворотні секції сопла, поворотні реактивні сопла) і зі змішаними органами управління (наприклад, для повороту ракети в одній площині застосовуються поворотні камери основних двигунів, а для повороту ракети в перпендикулярній площини - рульові двигуни, або на першому ступені - поворотні камери основних двигунів, а на другому - рульові двигуни).</w:t>
      </w:r>
    </w:p>
    <w:p w:rsidR="00CD65FD" w:rsidRPr="006F36B3" w:rsidRDefault="00CD65FD"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За типом систем управління балістичні ракети поділяють на ракети з автономним управлінням (управління ракетою проводиться за програмою, закладеною в систему управління) та ракети з телеуправлінням (управління по радіо).</w:t>
      </w:r>
    </w:p>
    <w:p w:rsidR="00CD65FD" w:rsidRPr="006F36B3" w:rsidRDefault="00CD65FD"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За типом старту розрізняють ракети зі стаціонарним стартом та ракети з рухомим стартом.</w:t>
      </w:r>
    </w:p>
    <w:p w:rsidR="00CD65FD" w:rsidRPr="006F36B3" w:rsidRDefault="00CD65FD" w:rsidP="00A67543">
      <w:pPr>
        <w:spacing w:after="0" w:line="360" w:lineRule="auto"/>
        <w:jc w:val="both"/>
        <w:rPr>
          <w:rFonts w:ascii="Times New Roman" w:hAnsi="Times New Roman" w:cs="Times New Roman"/>
          <w:b/>
          <w:sz w:val="32"/>
          <w:szCs w:val="32"/>
          <w:lang w:val="ru-RU"/>
        </w:rPr>
      </w:pPr>
      <w:r w:rsidRPr="006F36B3">
        <w:rPr>
          <w:rFonts w:ascii="Times New Roman" w:hAnsi="Times New Roman" w:cs="Times New Roman"/>
          <w:b/>
          <w:sz w:val="32"/>
          <w:szCs w:val="32"/>
          <w:lang w:val="ru-RU"/>
        </w:rPr>
        <w:t>ТАКТИКО-ТЕХНІЧНІ ВИМОГИ НА ПРОЕКТУВАННЯ РАКЕТНОГО КОМПЛЕКСУ</w:t>
      </w:r>
    </w:p>
    <w:p w:rsidR="00CD65FD" w:rsidRPr="006F36B3" w:rsidRDefault="00CD65FD"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lastRenderedPageBreak/>
        <w:t>Для проведення перевірок та пуску ракети, а також для її захисту від впливу супротивника до пуску обладнуються спеціальні споруди, створюється комплекс перевірочно-пускової апаратури та наземного обладнання. Ці елементи разом із ракетою становлять ракетний комплекс (РК).</w:t>
      </w:r>
    </w:p>
    <w:p w:rsidR="00CD65FD" w:rsidRPr="006F36B3" w:rsidRDefault="00CD65FD"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Ракета є виробом одноразової дії, тоді як пускові установки та все наземне обладнання використовуються для проведення великої кількості пусків. Властивості ракети залежать від складу та характеристик всього ракетного комплексу, який призначений для виконання покладеного на нього завдання.</w:t>
      </w:r>
    </w:p>
    <w:p w:rsidR="00CD65FD" w:rsidRPr="006F36B3" w:rsidRDefault="00CD65FD"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Проектування ракетного комплексу проводиться на основі тактико-технічних вимог (ТТТ), які визначають його основні характеристики: діапазон дальностей стрільби, масу корисного навантаження, час підготовки ракети до пуску, розсіювання ракет, надійність подолання ракетою протиракетної оборони (ПРО), надійність комплексу та його захист від впливу супротивника.</w:t>
      </w:r>
    </w:p>
    <w:p w:rsidR="00CD65FD" w:rsidRPr="006F36B3" w:rsidRDefault="00CD65FD"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Діапазон дальностей стрільби визначається максимальною і мінімальною відстанями, що вимірюються по поверхні Землі, на які може доставити ракета корисне навантаження заданої маси. При стрільбі на дальності, що виходять за межі заданого діапазону, ракета може не задовольняти тим чи іншим технічним вимогам.</w:t>
      </w:r>
    </w:p>
    <w:p w:rsidR="00CD65FD" w:rsidRPr="006F36B3" w:rsidRDefault="00CD65FD"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При заданій масі корисного навантаження максимальна дальність стрільби багато в чому визначає габарити і масу ракети. Зрозуміло, що чим більша необхідна дальність стрілянини, тим важча, складніша і дорожча ракета.</w:t>
      </w:r>
    </w:p>
    <w:p w:rsidR="00CD65FD" w:rsidRPr="006F36B3" w:rsidRDefault="00CD65FD"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Маса корисного навантаження – другий найважливіший показник За величину маси корисного навантаження приймається така маса, яку може доставити ракета на дальність, обумовлену тактико-технічними вимогами.</w:t>
      </w:r>
    </w:p>
    <w:p w:rsidR="00CD65FD" w:rsidRPr="006F36B3" w:rsidRDefault="00CD65FD"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lastRenderedPageBreak/>
        <w:t>Час підготовки ракети до пуску є одним з основних тактико-технічних вимог і має бути можливо меншим. Для цього слід звести до мінімуму кількість операцій з перевірки та випробувань систем ракети після доставки її на стартову позицію, встановлення ракети на пускове пристрій, автоматизувати передстартову перевірку і підготовку ракети до пуску.</w:t>
      </w:r>
    </w:p>
    <w:p w:rsidR="00CD65FD" w:rsidRPr="006F36B3" w:rsidRDefault="00CD65FD"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Розсіювання ракет характеризується відхиленнями дальності й у бічному напрямі точок падіння головних частин ракет від точки прицілювання. Величина розсіювання залежить of точності роботи приладів системи управління ракети, точності прицілювання і відхилень траєкторії на пасивному ділянці польоту в атмосфері. При проектуванні ракети необхідно забезпечити розсіювання головних частин трохи більше заданого.</w:t>
      </w:r>
    </w:p>
    <w:p w:rsidR="00CD65FD" w:rsidRPr="006F36B3" w:rsidRDefault="00CD65FD"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Надійність подолання ПРО ворога. Для забезпечення успішного досягнення ракетою мети застосовуються спеціальні конструкції головних частин, що ускладнюють виявлення їх у польоті (радіопрозорі головні частини з пластмас, головні частини, що викидають помилкові цілі, станції активних перешкод тощо), або маневрують при підході до цілі головні частини, що ускладнюють перехоплення їх антиракет противника.</w:t>
      </w:r>
    </w:p>
    <w:p w:rsidR="00CD65FD" w:rsidRPr="006F36B3" w:rsidRDefault="00CD65FD"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Надійність ракетного комплексу визначається ймовірністю безвідмовної роботи всіх його елементів при підготовці ракети до пуску, при пуску, в польоті та меті.</w:t>
      </w:r>
    </w:p>
    <w:p w:rsidR="00CD65FD" w:rsidRPr="006F36B3" w:rsidRDefault="00CD65FD"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Забезпечення заданої надійності досягається шляхом ретельного відпрацювання елементів РК при наземних та ліпних випробуваннях.</w:t>
      </w:r>
    </w:p>
    <w:p w:rsidR="006F36B3" w:rsidRPr="006F36B3" w:rsidRDefault="00CD65FD"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Ракетні комплекси мають бути надійно захищені від дії противника. Для виконання цієї вимоги ракети, як правило,</w:t>
      </w:r>
      <w:r w:rsidR="006F36B3" w:rsidRPr="006F36B3">
        <w:rPr>
          <w:rFonts w:ascii="Times New Roman" w:hAnsi="Times New Roman" w:cs="Times New Roman"/>
          <w:sz w:val="32"/>
          <w:szCs w:val="32"/>
          <w:lang w:val="ru-RU"/>
        </w:rPr>
        <w:t xml:space="preserve"> Розглянуті вище вимоги можуть бути досягнуті при витратах більшої чи меншої кількості сил, коштів та часу. Для зменшення цих витрат при розробці ракетного комплексу </w:t>
      </w:r>
      <w:r w:rsidR="006F36B3" w:rsidRPr="006F36B3">
        <w:rPr>
          <w:rFonts w:ascii="Times New Roman" w:hAnsi="Times New Roman" w:cs="Times New Roman"/>
          <w:sz w:val="32"/>
          <w:szCs w:val="32"/>
          <w:lang w:val="ru-RU"/>
        </w:rPr>
        <w:lastRenderedPageBreak/>
        <w:t>необхідно забезпечувати високу технологічність конструкції, що забезпечується простотою та зменшенням кількості деталей ракети; застосуванням стандартизованих та уніфікованих комплектуючих агрегатів, вузлів, деталей, матеріалів та сировини, що забезпечують підвищення рівня взаємозамінності, скорочення номенклатури та типорозмірів; застосуванням сучасних, найбільш продуктивних технологічних процесів обробки деталей та складання їх (прокату, штампування, хімічного фрезерування, чистого лиття, машинного клепання та новітніх методів зварювання та склеювання); мінімальною витратою матеріалів; високою якістю продукції та можливістю застосування раціональних методів та засобів контролю за якістю; розчленуванням конструкції на відсіки та панелі, що значно зменшує трудомісткість, підвищує продуктивність праці за рахунок механізації складальних робіт та скорочує цикл складання та монтажу.</w:t>
      </w:r>
    </w:p>
    <w:p w:rsidR="006F36B3" w:rsidRPr="006F36B3" w:rsidRDefault="006F36B3"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Слід зазначити, що у сумарної вартості виробництва РК Витрати виробництво ракети зазвичай перевищують 25%, а Витрати експлуатацію РК протягом кількох років можуть у кілька разів перевищувати вартість виробництва.</w:t>
      </w:r>
    </w:p>
    <w:p w:rsidR="00CD65FD" w:rsidRPr="006F36B3" w:rsidRDefault="006F36B3"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p align="justify"&gt; При розробці проекту ракетного комплексу передбачаються різні заходи, що дозволяють скоротити витрати на його створення та експлуатацію. Так, наприклад, при проектуванні слід добиватися високого ступеня автоматизації робіт із контролю за станом ракети, підготовки та проведення її пуску. Простота обслуговування та автоматизація комплексу дозволяють різко скоротити кількість обслуговуючого персоналу, а значить, і суттєво зменшити експлуатаційні витрати.</w:t>
      </w:r>
    </w:p>
    <w:p w:rsidR="006F36B3" w:rsidRPr="006F36B3" w:rsidRDefault="006F36B3" w:rsidP="00A67543">
      <w:pPr>
        <w:spacing w:after="0" w:line="360" w:lineRule="auto"/>
        <w:jc w:val="center"/>
        <w:rPr>
          <w:rFonts w:ascii="Times New Roman" w:hAnsi="Times New Roman" w:cs="Times New Roman"/>
          <w:b/>
          <w:sz w:val="32"/>
          <w:szCs w:val="32"/>
          <w:lang w:val="ru-RU"/>
        </w:rPr>
      </w:pPr>
      <w:r w:rsidRPr="006F36B3">
        <w:rPr>
          <w:rFonts w:ascii="Times New Roman" w:hAnsi="Times New Roman" w:cs="Times New Roman"/>
          <w:b/>
          <w:sz w:val="32"/>
          <w:szCs w:val="32"/>
          <w:lang w:val="ru-RU"/>
        </w:rPr>
        <w:t>ВИБІР КОНСТРУКТИВНОЇ СХЕМИ РАКЕТИ</w:t>
      </w:r>
    </w:p>
    <w:p w:rsidR="006F36B3" w:rsidRPr="006F36B3" w:rsidRDefault="006F36B3"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lastRenderedPageBreak/>
        <w:t>Приступаючи до проектування, необхідно вибрати принципову конструктивно-компонувальну схему ракети. Конструктивну схему ракети визначають:</w:t>
      </w:r>
    </w:p>
    <w:p w:rsidR="006F36B3" w:rsidRPr="006F36B3" w:rsidRDefault="006F36B3"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 Тип корисного вантажу;</w:t>
      </w:r>
    </w:p>
    <w:p w:rsidR="006F36B3" w:rsidRPr="006F36B3" w:rsidRDefault="006F36B3"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 Тип та призначення ракети;</w:t>
      </w:r>
    </w:p>
    <w:p w:rsidR="006F36B3" w:rsidRPr="006F36B3" w:rsidRDefault="006F36B3"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 Тип двигуна та застосовуване паливо (тверде, рідке);</w:t>
      </w:r>
    </w:p>
    <w:p w:rsidR="006F36B3" w:rsidRPr="006F36B3" w:rsidRDefault="006F36B3"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 Тип системи управління; -Вигляд старту;</w:t>
      </w:r>
    </w:p>
    <w:p w:rsidR="006F36B3" w:rsidRPr="006F36B3" w:rsidRDefault="006F36B3"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 кількість та розташування сходів.</w:t>
      </w:r>
    </w:p>
    <w:p w:rsidR="006F36B3" w:rsidRDefault="006F36B3"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Конструктивно-компонувальна схема ракети повинна відображати новітні досягнення науки в галузі ракетної техніки та технології виробництва ракет; забезпечувати мінімальні витрати на розробку та виробництво ракети; дозволяти з найбільшою повнотою використовувати стандартизовані та уніфіковані вузли, агрегати та матеріали; враховувати технічні можливості існуючої експериментальної та виробничої бази, або витрати на створення нових стендів для експериментального відпрацювання та нових спеціалізованих виробництв</w:t>
      </w:r>
    </w:p>
    <w:p w:rsidR="006F36B3" w:rsidRPr="006F36B3" w:rsidRDefault="006F36B3"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Принципова конструктивно-компонувальна схема істотно впливає на геометричні та масові характеристики ракети. При виборі її необхідно прийняти рішення про кількість ступенів, спосіб їх з'єднання, тип органів управління, системах поділу ступенів і відділення головної частини. Тут же встановлюється взаємне розташування відсіків та принципові схеми паливних відсіків.</w:t>
      </w:r>
    </w:p>
    <w:p w:rsidR="006F36B3" w:rsidRPr="006F36B3" w:rsidRDefault="006F36B3"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В даний час деякі характерні ознаки, що визначають схему ракети, є відносно стабільними.</w:t>
      </w:r>
    </w:p>
    <w:p w:rsidR="006F36B3" w:rsidRPr="006F36B3" w:rsidRDefault="006F36B3"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Основні міркування щодо вибору кількості щаблів багатоступінчастих ракет і розподілу мас між ступенями будуть викладені у розділі VIII.</w:t>
      </w:r>
    </w:p>
    <w:p w:rsidR="006F36B3" w:rsidRPr="006F36B3" w:rsidRDefault="006F36B3"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lastRenderedPageBreak/>
        <w:t>Щаблі складових ракет мають зазвичай однакові за призначенням відсіки. Виняток становить приладовий відсік. Будучи обов'язковим на останньому ступені, він може бути відсутнім як окремий відсік на інших щаблях. Оскільки головні частини балістичних ракет в кінці активної ділянки траєкторії відокремлюються від останнього ступеня, їх розташовують у передній частині ракети.</w:t>
      </w:r>
    </w:p>
    <w:p w:rsidR="006F36B3" w:rsidRPr="006F36B3" w:rsidRDefault="006F36B3"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Наявність струменя витікаючих газів змушує розміщувати двигун у хвостовому відсіку. Таким чином, при виборі компоновочної схеми щаблі доводиться вирішувати лише питання про взаємне розташування паливного та приладового відсіків, а також вибирати конструкцію перехідників, що з'єднують щаблі і головну частину з корпусом ракети.</w:t>
      </w:r>
    </w:p>
    <w:p w:rsidR="006F36B3" w:rsidRPr="006F36B3" w:rsidRDefault="006F36B3"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Розглянемо конструктивні схеми одноступінчастих л багатоступінчастих ракет.</w:t>
      </w:r>
    </w:p>
    <w:p w:rsidR="00D87CED" w:rsidRDefault="006F36B3" w:rsidP="00A67543">
      <w:pPr>
        <w:spacing w:after="0" w:line="360" w:lineRule="auto"/>
        <w:jc w:val="both"/>
        <w:rPr>
          <w:rFonts w:ascii="Times New Roman" w:hAnsi="Times New Roman" w:cs="Times New Roman"/>
          <w:sz w:val="32"/>
          <w:szCs w:val="32"/>
          <w:lang w:val="ru-RU"/>
        </w:rPr>
      </w:pPr>
      <w:r w:rsidRPr="006F36B3">
        <w:rPr>
          <w:rFonts w:ascii="Times New Roman" w:hAnsi="Times New Roman" w:cs="Times New Roman"/>
          <w:sz w:val="32"/>
          <w:szCs w:val="32"/>
          <w:lang w:val="ru-RU"/>
        </w:rPr>
        <w:t>Конструктивні с</w:t>
      </w:r>
      <w:r>
        <w:rPr>
          <w:rFonts w:ascii="Times New Roman" w:hAnsi="Times New Roman" w:cs="Times New Roman"/>
          <w:sz w:val="32"/>
          <w:szCs w:val="32"/>
          <w:lang w:val="ru-RU"/>
        </w:rPr>
        <w:t>хеми одноступінчастих ракет із Р</w:t>
      </w:r>
      <w:r w:rsidRPr="006F36B3">
        <w:rPr>
          <w:rFonts w:ascii="Times New Roman" w:hAnsi="Times New Roman" w:cs="Times New Roman"/>
          <w:sz w:val="32"/>
          <w:szCs w:val="32"/>
          <w:lang w:val="ru-RU"/>
        </w:rPr>
        <w:t xml:space="preserve">РД. Одноступінчасті балістичні ракети зазвичай складаються з наступних агрегатів або відсіків (рис. 7.3): головної частини /, приладового відсіку 2, паливного відсіку, що включає в себе бак пального 4 і бак окислювача 7, і хвостового відсіку 8. </w:t>
      </w:r>
    </w:p>
    <w:p w:rsidR="00D87CED" w:rsidRPr="00D87CED" w:rsidRDefault="006F36B3" w:rsidP="00A67543">
      <w:pPr>
        <w:spacing w:after="0" w:line="360" w:lineRule="auto"/>
        <w:jc w:val="center"/>
        <w:rPr>
          <w:rFonts w:ascii="Times New Roman" w:hAnsi="Times New Roman" w:cs="Times New Roman"/>
          <w:b/>
          <w:sz w:val="32"/>
          <w:szCs w:val="32"/>
          <w:lang w:val="ru-RU"/>
        </w:rPr>
      </w:pPr>
      <w:r w:rsidRPr="00D87CED">
        <w:rPr>
          <w:rFonts w:ascii="Times New Roman" w:hAnsi="Times New Roman" w:cs="Times New Roman"/>
          <w:b/>
          <w:sz w:val="32"/>
          <w:szCs w:val="32"/>
          <w:lang w:val="ru-RU"/>
        </w:rPr>
        <w:t>Відсіки</w:t>
      </w:r>
    </w:p>
    <w:p w:rsidR="00D87CED" w:rsidRPr="00D87CED" w:rsidRDefault="00D87CED" w:rsidP="00A67543">
      <w:pPr>
        <w:spacing w:after="0" w:line="360" w:lineRule="auto"/>
        <w:jc w:val="both"/>
        <w:rPr>
          <w:rFonts w:ascii="Times New Roman" w:hAnsi="Times New Roman" w:cs="Times New Roman"/>
          <w:sz w:val="32"/>
          <w:szCs w:val="32"/>
          <w:lang w:val="ru-RU"/>
        </w:rPr>
      </w:pPr>
      <w:r w:rsidRPr="00D87CED">
        <w:rPr>
          <w:rFonts w:ascii="Times New Roman" w:hAnsi="Times New Roman" w:cs="Times New Roman"/>
          <w:b/>
          <w:sz w:val="32"/>
          <w:szCs w:val="32"/>
          <w:lang w:val="ru-RU"/>
        </w:rPr>
        <w:t>Головна частина</w:t>
      </w:r>
      <w:r w:rsidRPr="00D87CED">
        <w:rPr>
          <w:rFonts w:ascii="Times New Roman" w:hAnsi="Times New Roman" w:cs="Times New Roman"/>
          <w:sz w:val="32"/>
          <w:szCs w:val="32"/>
          <w:lang w:val="ru-RU"/>
        </w:rPr>
        <w:t>. Корпус головної частини ракети є конічною оболонкою з притупленою вершиною, зазвичай покритою спеціальним теплозахисним матеріалом. Усередині корпусу розміщується корисний вантаж.</w:t>
      </w:r>
    </w:p>
    <w:p w:rsidR="00D87CED" w:rsidRPr="00D87CED" w:rsidRDefault="00D87CED" w:rsidP="00A67543">
      <w:pPr>
        <w:spacing w:after="0" w:line="360" w:lineRule="auto"/>
        <w:jc w:val="both"/>
        <w:rPr>
          <w:rFonts w:ascii="Times New Roman" w:hAnsi="Times New Roman" w:cs="Times New Roman"/>
          <w:sz w:val="32"/>
          <w:szCs w:val="32"/>
          <w:lang w:val="ru-RU"/>
        </w:rPr>
      </w:pPr>
      <w:r>
        <w:rPr>
          <w:rFonts w:ascii="Times New Roman" w:hAnsi="Times New Roman" w:cs="Times New Roman"/>
          <w:b/>
          <w:sz w:val="32"/>
          <w:szCs w:val="32"/>
          <w:lang w:val="ru-RU"/>
        </w:rPr>
        <w:t>Пріладній відсі</w:t>
      </w:r>
      <w:r w:rsidRPr="00D87CED">
        <w:rPr>
          <w:rFonts w:ascii="Times New Roman" w:hAnsi="Times New Roman" w:cs="Times New Roman"/>
          <w:b/>
          <w:sz w:val="32"/>
          <w:szCs w:val="32"/>
          <w:lang w:val="ru-RU"/>
        </w:rPr>
        <w:t>к</w:t>
      </w:r>
      <w:r w:rsidRPr="00D87CED">
        <w:rPr>
          <w:rFonts w:ascii="Times New Roman" w:hAnsi="Times New Roman" w:cs="Times New Roman"/>
          <w:sz w:val="32"/>
          <w:szCs w:val="32"/>
          <w:lang w:val="ru-RU"/>
        </w:rPr>
        <w:t xml:space="preserve"> виконується як окрема частина (з повною або місцевою герметизацією приладів) або як подовжена спідниця бака. Характерним для силової схеми корпусу приладового відсіку є наявність потужного силового поздовжнього набору та знімних силових люків, що забезпечують доступ до приладів системи керування.</w:t>
      </w:r>
    </w:p>
    <w:p w:rsidR="00D87CED" w:rsidRPr="00D87CED" w:rsidRDefault="00D87CED" w:rsidP="00A67543">
      <w:pPr>
        <w:spacing w:after="0" w:line="360" w:lineRule="auto"/>
        <w:jc w:val="both"/>
        <w:rPr>
          <w:rFonts w:ascii="Times New Roman" w:hAnsi="Times New Roman" w:cs="Times New Roman"/>
          <w:sz w:val="32"/>
          <w:szCs w:val="32"/>
          <w:lang w:val="ru-RU"/>
        </w:rPr>
      </w:pPr>
      <w:r w:rsidRPr="00D87CED">
        <w:rPr>
          <w:rFonts w:ascii="Times New Roman" w:hAnsi="Times New Roman" w:cs="Times New Roman"/>
          <w:sz w:val="32"/>
          <w:szCs w:val="32"/>
          <w:lang w:val="ru-RU"/>
        </w:rPr>
        <w:lastRenderedPageBreak/>
        <w:t>Іноді від приладових відсіків, як таких, відмовляються, розміщуючи герметизовані прилади системи управління за іншими відсіками та між ними.</w:t>
      </w:r>
    </w:p>
    <w:p w:rsidR="00D87CED" w:rsidRPr="00D87CED" w:rsidRDefault="00D87CED" w:rsidP="00A67543">
      <w:pPr>
        <w:spacing w:after="0" w:line="360" w:lineRule="auto"/>
        <w:jc w:val="both"/>
        <w:rPr>
          <w:rFonts w:ascii="Times New Roman" w:hAnsi="Times New Roman" w:cs="Times New Roman"/>
          <w:sz w:val="32"/>
          <w:szCs w:val="32"/>
          <w:lang w:val="ru-RU"/>
        </w:rPr>
      </w:pPr>
      <w:r w:rsidRPr="00D87CED">
        <w:rPr>
          <w:rFonts w:ascii="Times New Roman" w:hAnsi="Times New Roman" w:cs="Times New Roman"/>
          <w:sz w:val="32"/>
          <w:szCs w:val="32"/>
          <w:lang w:val="ru-RU"/>
        </w:rPr>
        <w:t xml:space="preserve">Існує два основних типи </w:t>
      </w:r>
      <w:r w:rsidRPr="00D87CED">
        <w:rPr>
          <w:rFonts w:ascii="Times New Roman" w:hAnsi="Times New Roman" w:cs="Times New Roman"/>
          <w:b/>
          <w:sz w:val="32"/>
          <w:szCs w:val="32"/>
          <w:lang w:val="ru-RU"/>
        </w:rPr>
        <w:t>паливних відсіків</w:t>
      </w:r>
      <w:r w:rsidRPr="00D87CED">
        <w:rPr>
          <w:rFonts w:ascii="Times New Roman" w:hAnsi="Times New Roman" w:cs="Times New Roman"/>
          <w:sz w:val="32"/>
          <w:szCs w:val="32"/>
          <w:lang w:val="ru-RU"/>
        </w:rPr>
        <w:t>: з несучими та ненесучими (підвісними) баками.</w:t>
      </w:r>
    </w:p>
    <w:p w:rsidR="00D87CED" w:rsidRPr="00D87CED" w:rsidRDefault="00D87CED" w:rsidP="00A67543">
      <w:pPr>
        <w:spacing w:after="0" w:line="360" w:lineRule="auto"/>
        <w:jc w:val="both"/>
        <w:rPr>
          <w:rFonts w:ascii="Times New Roman" w:hAnsi="Times New Roman" w:cs="Times New Roman"/>
          <w:sz w:val="32"/>
          <w:szCs w:val="32"/>
          <w:lang w:val="ru-RU"/>
        </w:rPr>
      </w:pPr>
      <w:r w:rsidRPr="00D87CED">
        <w:rPr>
          <w:rFonts w:ascii="Times New Roman" w:hAnsi="Times New Roman" w:cs="Times New Roman"/>
          <w:sz w:val="32"/>
          <w:szCs w:val="32"/>
          <w:lang w:val="ru-RU"/>
        </w:rPr>
        <w:t>Підвісні баки розміщуються всередині спеціального каркаса, який сприймає всі зовнішні навантаження, що діють на паливний відсік у польоті та на старті. До цього каркасу болтами або спеціальними замками приєднуються головна частина та корпус хвостового відсіку з руховою установкою.</w:t>
      </w:r>
    </w:p>
    <w:p w:rsidR="00D87CED" w:rsidRPr="00D87CED" w:rsidRDefault="00D87CED" w:rsidP="00A67543">
      <w:pPr>
        <w:spacing w:after="0" w:line="360" w:lineRule="auto"/>
        <w:jc w:val="both"/>
        <w:rPr>
          <w:rFonts w:ascii="Times New Roman" w:hAnsi="Times New Roman" w:cs="Times New Roman"/>
          <w:sz w:val="32"/>
          <w:szCs w:val="32"/>
          <w:lang w:val="ru-RU"/>
        </w:rPr>
      </w:pPr>
      <w:r w:rsidRPr="00D87CED">
        <w:rPr>
          <w:rFonts w:ascii="Times New Roman" w:hAnsi="Times New Roman" w:cs="Times New Roman"/>
          <w:sz w:val="32"/>
          <w:szCs w:val="32"/>
          <w:lang w:val="ru-RU"/>
        </w:rPr>
        <w:t>У конструкції з несучими баками оболонка баків одночасно є силовою частиною корпусу паливного відсіку ракети.</w:t>
      </w:r>
    </w:p>
    <w:p w:rsidR="00D87CED" w:rsidRPr="00E1042E" w:rsidRDefault="00D87CED" w:rsidP="00A67543">
      <w:pPr>
        <w:spacing w:after="0" w:line="360" w:lineRule="auto"/>
        <w:jc w:val="both"/>
        <w:rPr>
          <w:rFonts w:ascii="Times New Roman" w:eastAsia="Times New Roman" w:hAnsi="Times New Roman" w:cs="Times New Roman"/>
          <w:color w:val="000000"/>
          <w:sz w:val="32"/>
          <w:szCs w:val="32"/>
          <w:lang w:val="ru-RU"/>
        </w:rPr>
      </w:pPr>
      <w:r w:rsidRPr="00D87CED">
        <w:rPr>
          <w:rFonts w:ascii="Times New Roman" w:hAnsi="Times New Roman" w:cs="Times New Roman"/>
          <w:sz w:val="32"/>
          <w:szCs w:val="32"/>
          <w:lang w:val="ru-RU"/>
        </w:rPr>
        <w:t>У хвостовому відсіку розміщується рухова установка. Корпус хвостового відсіку є силовим елементом конструкції, що сприймає осьові навантаження на стартовому столі. Одночасно хвостовий відсік захищає рухову установку від дії довкілля на старті. Він найчастіше складається з порівняно тонкої циліндричної (рідше конічної) оболонки, підкріпленої поздовжнім та поперечним набором. У деяких ракет до шпангоутів</w:t>
      </w:r>
      <w:r>
        <w:rPr>
          <w:rFonts w:ascii="Times New Roman" w:hAnsi="Times New Roman" w:cs="Times New Roman"/>
          <w:sz w:val="32"/>
          <w:szCs w:val="32"/>
          <w:lang w:val="ru-RU"/>
        </w:rPr>
        <w:t xml:space="preserve"> </w:t>
      </w:r>
      <w:r w:rsidRPr="00E1042E">
        <w:rPr>
          <w:rFonts w:ascii="Times New Roman" w:eastAsia="Times New Roman" w:hAnsi="Times New Roman" w:cs="Times New Roman"/>
          <w:color w:val="000000"/>
          <w:sz w:val="32"/>
          <w:szCs w:val="32"/>
          <w:lang w:val="ru-RU"/>
        </w:rPr>
        <w:t>хвостового отсека присоединяются стабилизи</w:t>
      </w:r>
      <w:r w:rsidRPr="00E1042E">
        <w:rPr>
          <w:rFonts w:ascii="Times New Roman" w:eastAsia="Times New Roman" w:hAnsi="Times New Roman" w:cs="Times New Roman"/>
          <w:color w:val="000000"/>
          <w:sz w:val="32"/>
          <w:szCs w:val="32"/>
          <w:lang w:val="ru-RU"/>
        </w:rPr>
        <w:softHyphen/>
        <w:t>рующие поверхности, увели</w:t>
      </w:r>
      <w:r w:rsidRPr="00E1042E">
        <w:rPr>
          <w:rFonts w:ascii="Times New Roman" w:eastAsia="Times New Roman" w:hAnsi="Times New Roman" w:cs="Times New Roman"/>
          <w:color w:val="000000"/>
          <w:sz w:val="32"/>
          <w:szCs w:val="32"/>
          <w:lang w:val="ru-RU"/>
        </w:rPr>
        <w:softHyphen/>
        <w:t>чивающие устойчивость ра</w:t>
      </w:r>
      <w:r w:rsidRPr="00E1042E">
        <w:rPr>
          <w:rFonts w:ascii="Times New Roman" w:eastAsia="Times New Roman" w:hAnsi="Times New Roman" w:cs="Times New Roman"/>
          <w:color w:val="000000"/>
          <w:sz w:val="32"/>
          <w:szCs w:val="32"/>
          <w:lang w:val="ru-RU"/>
        </w:rPr>
        <w:softHyphen/>
        <w:t>кеты в полете. К шпангоу</w:t>
      </w:r>
      <w:r w:rsidRPr="00E1042E">
        <w:rPr>
          <w:rFonts w:ascii="Times New Roman" w:eastAsia="Times New Roman" w:hAnsi="Times New Roman" w:cs="Times New Roman"/>
          <w:color w:val="000000"/>
          <w:sz w:val="32"/>
          <w:szCs w:val="32"/>
          <w:lang w:val="ru-RU"/>
        </w:rPr>
        <w:softHyphen/>
        <w:t>там хвостового отсека мо</w:t>
      </w:r>
      <w:r w:rsidRPr="00E1042E">
        <w:rPr>
          <w:rFonts w:ascii="Times New Roman" w:eastAsia="Times New Roman" w:hAnsi="Times New Roman" w:cs="Times New Roman"/>
          <w:color w:val="000000"/>
          <w:sz w:val="32"/>
          <w:szCs w:val="32"/>
          <w:lang w:val="ru-RU"/>
        </w:rPr>
        <w:softHyphen/>
        <w:t xml:space="preserve">жет присоединяться и </w:t>
      </w:r>
      <w:r>
        <w:rPr>
          <w:rFonts w:ascii="Times New Roman" w:eastAsia="Times New Roman" w:hAnsi="Times New Roman" w:cs="Times New Roman"/>
          <w:color w:val="000000"/>
          <w:sz w:val="32"/>
          <w:szCs w:val="32"/>
          <w:lang w:val="ru-RU"/>
        </w:rPr>
        <w:t>рама основной двигательной уста</w:t>
      </w:r>
      <w:r w:rsidRPr="00E1042E">
        <w:rPr>
          <w:rFonts w:ascii="Times New Roman" w:eastAsia="Times New Roman" w:hAnsi="Times New Roman" w:cs="Times New Roman"/>
          <w:color w:val="000000"/>
          <w:sz w:val="32"/>
          <w:szCs w:val="32"/>
          <w:lang w:val="ru-RU"/>
        </w:rPr>
        <w:t>новки, передающая усилие тяги на корпус ракеты.</w:t>
      </w:r>
    </w:p>
    <w:p w:rsidR="00D87CED" w:rsidRPr="00D87CED" w:rsidRDefault="005D129A" w:rsidP="00A67543">
      <w:pPr>
        <w:spacing w:after="0" w:line="360" w:lineRule="auto"/>
        <w:jc w:val="center"/>
        <w:rPr>
          <w:rFonts w:ascii="Times New Roman" w:eastAsia="Times New Roman" w:hAnsi="Times New Roman" w:cs="Times New Roman"/>
          <w:color w:val="000000"/>
          <w:sz w:val="32"/>
          <w:szCs w:val="32"/>
          <w:lang w:val="ru-RU"/>
        </w:rPr>
      </w:pPr>
      <w:r>
        <w:rPr>
          <w:rFonts w:ascii="Times New Roman" w:eastAsia="Times New Roman" w:hAnsi="Times New Roman" w:cs="Times New Roman"/>
          <w:b/>
          <w:bCs/>
          <w:color w:val="000000"/>
          <w:sz w:val="32"/>
          <w:szCs w:val="32"/>
          <w:lang w:val="ru-RU"/>
        </w:rPr>
        <w:t xml:space="preserve">Т.1.3  </w:t>
      </w:r>
      <w:r w:rsidR="00D87CED" w:rsidRPr="00D87CED">
        <w:rPr>
          <w:rFonts w:ascii="Times New Roman" w:eastAsia="Times New Roman" w:hAnsi="Times New Roman" w:cs="Times New Roman"/>
          <w:b/>
          <w:bCs/>
          <w:color w:val="000000"/>
          <w:sz w:val="32"/>
          <w:szCs w:val="32"/>
          <w:lang w:val="ru-RU"/>
        </w:rPr>
        <w:t>КОНСТРУКТИВНЫЕ СХЕМЫ</w:t>
      </w:r>
      <w:r>
        <w:rPr>
          <w:rFonts w:ascii="Times New Roman" w:eastAsia="Times New Roman" w:hAnsi="Times New Roman" w:cs="Times New Roman"/>
          <w:b/>
          <w:bCs/>
          <w:color w:val="000000"/>
          <w:sz w:val="32"/>
          <w:szCs w:val="32"/>
          <w:lang w:val="ru-RU"/>
        </w:rPr>
        <w:t xml:space="preserve"> </w:t>
      </w:r>
      <w:r w:rsidR="00D87CED" w:rsidRPr="00D87CED">
        <w:rPr>
          <w:rFonts w:ascii="Times New Roman" w:eastAsia="Times New Roman" w:hAnsi="Times New Roman" w:cs="Times New Roman"/>
          <w:b/>
          <w:bCs/>
          <w:color w:val="000000"/>
          <w:sz w:val="32"/>
          <w:szCs w:val="32"/>
          <w:lang w:val="ru-RU"/>
        </w:rPr>
        <w:t xml:space="preserve"> МНОГОСТУПЕНЧАТЫХ        РАКЕТ.</w:t>
      </w:r>
    </w:p>
    <w:p w:rsidR="00D87CED" w:rsidRPr="00E1042E" w:rsidRDefault="00D87CED" w:rsidP="00A67543">
      <w:pPr>
        <w:spacing w:after="0" w:line="360" w:lineRule="auto"/>
        <w:jc w:val="both"/>
        <w:rPr>
          <w:rFonts w:ascii="Times New Roman" w:eastAsia="Times New Roman" w:hAnsi="Times New Roman" w:cs="Times New Roman"/>
          <w:color w:val="000000"/>
          <w:sz w:val="32"/>
          <w:szCs w:val="32"/>
          <w:lang w:val="ru-RU"/>
        </w:rPr>
      </w:pPr>
      <w:r w:rsidRPr="00E1042E">
        <w:rPr>
          <w:rFonts w:ascii="Times New Roman" w:eastAsia="Times New Roman" w:hAnsi="Times New Roman" w:cs="Times New Roman"/>
          <w:color w:val="000000"/>
          <w:sz w:val="32"/>
          <w:szCs w:val="32"/>
          <w:lang w:val="ru-RU"/>
        </w:rPr>
        <w:t xml:space="preserve">Конструктивно </w:t>
      </w:r>
      <w:r w:rsidRPr="002747C7">
        <w:rPr>
          <w:rFonts w:ascii="Times New Roman" w:eastAsia="Times New Roman" w:hAnsi="Times New Roman" w:cs="Times New Roman"/>
          <w:color w:val="000000"/>
          <w:sz w:val="32"/>
          <w:szCs w:val="32"/>
          <w:lang w:val="ru-RU"/>
        </w:rPr>
        <w:t xml:space="preserve">- </w:t>
      </w:r>
      <w:r w:rsidRPr="00E1042E">
        <w:rPr>
          <w:rFonts w:ascii="Times New Roman" w:eastAsia="Times New Roman" w:hAnsi="Times New Roman" w:cs="Times New Roman"/>
          <w:color w:val="000000"/>
          <w:sz w:val="32"/>
          <w:szCs w:val="32"/>
          <w:lang w:val="ru-RU"/>
        </w:rPr>
        <w:t>компоновоч</w:t>
      </w:r>
      <w:r w:rsidRPr="00E1042E">
        <w:rPr>
          <w:rFonts w:ascii="Times New Roman" w:eastAsia="Times New Roman" w:hAnsi="Times New Roman" w:cs="Times New Roman"/>
          <w:color w:val="000000"/>
          <w:sz w:val="32"/>
          <w:szCs w:val="32"/>
          <w:lang w:val="ru-RU"/>
        </w:rPr>
        <w:softHyphen/>
        <w:t>ные схемы составных ракет могут иметь последователь</w:t>
      </w:r>
      <w:r w:rsidRPr="00E1042E">
        <w:rPr>
          <w:rFonts w:ascii="Times New Roman" w:eastAsia="Times New Roman" w:hAnsi="Times New Roman" w:cs="Times New Roman"/>
          <w:color w:val="000000"/>
          <w:sz w:val="32"/>
          <w:szCs w:val="32"/>
          <w:lang w:val="ru-RU"/>
        </w:rPr>
        <w:softHyphen/>
        <w:t>ное, параллельное и комби</w:t>
      </w:r>
      <w:r w:rsidRPr="00E1042E">
        <w:rPr>
          <w:rFonts w:ascii="Times New Roman" w:eastAsia="Times New Roman" w:hAnsi="Times New Roman" w:cs="Times New Roman"/>
          <w:color w:val="000000"/>
          <w:sz w:val="32"/>
          <w:szCs w:val="32"/>
          <w:lang w:val="ru-RU"/>
        </w:rPr>
        <w:softHyphen/>
        <w:t>нированное соединение сту</w:t>
      </w:r>
      <w:r w:rsidRPr="00E1042E">
        <w:rPr>
          <w:rFonts w:ascii="Times New Roman" w:eastAsia="Times New Roman" w:hAnsi="Times New Roman" w:cs="Times New Roman"/>
          <w:color w:val="000000"/>
          <w:sz w:val="32"/>
          <w:szCs w:val="32"/>
          <w:lang w:val="ru-RU"/>
        </w:rPr>
        <w:softHyphen/>
        <w:t xml:space="preserve">пеней (рис. </w:t>
      </w:r>
      <w:r w:rsidRPr="002747C7">
        <w:rPr>
          <w:rFonts w:ascii="Times New Roman" w:eastAsia="Times New Roman" w:hAnsi="Times New Roman" w:cs="Times New Roman"/>
          <w:color w:val="000000"/>
          <w:sz w:val="32"/>
          <w:szCs w:val="32"/>
          <w:lang w:val="ru-RU"/>
        </w:rPr>
        <w:t>7. 4).</w:t>
      </w:r>
    </w:p>
    <w:p w:rsidR="00D87CED" w:rsidRPr="00E1042E" w:rsidRDefault="00D87CED" w:rsidP="00A67543">
      <w:pPr>
        <w:spacing w:after="0" w:line="360" w:lineRule="auto"/>
        <w:jc w:val="both"/>
        <w:rPr>
          <w:rFonts w:ascii="Times New Roman" w:eastAsia="Times New Roman" w:hAnsi="Times New Roman" w:cs="Times New Roman"/>
          <w:color w:val="000000"/>
          <w:sz w:val="32"/>
          <w:szCs w:val="32"/>
          <w:lang w:val="ru-RU"/>
        </w:rPr>
      </w:pPr>
      <w:r w:rsidRPr="00E1042E">
        <w:rPr>
          <w:rFonts w:ascii="Times New Roman" w:eastAsia="Times New Roman" w:hAnsi="Times New Roman" w:cs="Times New Roman"/>
          <w:color w:val="000000"/>
          <w:sz w:val="32"/>
          <w:szCs w:val="32"/>
          <w:lang w:val="ru-RU"/>
        </w:rPr>
        <w:lastRenderedPageBreak/>
        <w:t>Схема с последователь</w:t>
      </w:r>
      <w:r w:rsidRPr="00E1042E">
        <w:rPr>
          <w:rFonts w:ascii="Times New Roman" w:eastAsia="Times New Roman" w:hAnsi="Times New Roman" w:cs="Times New Roman"/>
          <w:color w:val="000000"/>
          <w:sz w:val="32"/>
          <w:szCs w:val="32"/>
          <w:lang w:val="ru-RU"/>
        </w:rPr>
        <w:softHyphen/>
        <w:t xml:space="preserve">ным соединением ступеней (см. рис. </w:t>
      </w:r>
      <w:r w:rsidRPr="002747C7">
        <w:rPr>
          <w:rFonts w:ascii="Times New Roman" w:eastAsia="Times New Roman" w:hAnsi="Times New Roman" w:cs="Times New Roman"/>
          <w:color w:val="000000"/>
          <w:sz w:val="32"/>
          <w:szCs w:val="32"/>
          <w:lang w:val="ru-RU"/>
        </w:rPr>
        <w:t xml:space="preserve">7.4, </w:t>
      </w:r>
      <w:r w:rsidRPr="00E1042E">
        <w:rPr>
          <w:rFonts w:ascii="Times New Roman" w:eastAsia="Times New Roman" w:hAnsi="Times New Roman" w:cs="Times New Roman"/>
          <w:color w:val="000000"/>
          <w:sz w:val="32"/>
          <w:szCs w:val="32"/>
          <w:lang w:val="ru-RU"/>
        </w:rPr>
        <w:t>а) предпола</w:t>
      </w:r>
      <w:r w:rsidRPr="00E1042E">
        <w:rPr>
          <w:rFonts w:ascii="Times New Roman" w:eastAsia="Times New Roman" w:hAnsi="Times New Roman" w:cs="Times New Roman"/>
          <w:color w:val="000000"/>
          <w:sz w:val="32"/>
          <w:szCs w:val="32"/>
          <w:lang w:val="ru-RU"/>
        </w:rPr>
        <w:softHyphen/>
        <w:t>гает соосное расположение ступеней одна за другой. Ее иногда называют схемой «с поперечным делением» или схемой «тандем».</w:t>
      </w:r>
    </w:p>
    <w:p w:rsidR="00D87CED" w:rsidRPr="00881F02" w:rsidRDefault="00D87CED" w:rsidP="00A67543">
      <w:pPr>
        <w:spacing w:after="0" w:line="360" w:lineRule="auto"/>
        <w:jc w:val="both"/>
        <w:rPr>
          <w:rFonts w:ascii="Times New Roman" w:eastAsia="Times New Roman" w:hAnsi="Times New Roman" w:cs="Times New Roman"/>
          <w:color w:val="000000"/>
          <w:sz w:val="32"/>
          <w:szCs w:val="32"/>
          <w:lang w:val="ru-RU"/>
        </w:rPr>
      </w:pPr>
      <w:r>
        <w:rPr>
          <w:rFonts w:ascii="Times New Roman" w:eastAsia="Times New Roman" w:hAnsi="Times New Roman" w:cs="Times New Roman"/>
          <w:color w:val="000000"/>
          <w:sz w:val="32"/>
          <w:szCs w:val="32"/>
          <w:lang w:val="ru-RU"/>
        </w:rPr>
        <w:t>Конструктивную   схему</w:t>
      </w:r>
      <w:r w:rsidRPr="00E1042E">
        <w:rPr>
          <w:rFonts w:ascii="Times New Roman" w:eastAsia="Times New Roman" w:hAnsi="Times New Roman" w:cs="Times New Roman"/>
          <w:color w:val="000000"/>
          <w:sz w:val="32"/>
          <w:szCs w:val="32"/>
          <w:lang w:val="ru-RU"/>
        </w:rPr>
        <w:t xml:space="preserve"> </w:t>
      </w:r>
      <w:r>
        <w:rPr>
          <w:rFonts w:ascii="Times New Roman" w:eastAsia="Times New Roman" w:hAnsi="Times New Roman" w:cs="Times New Roman"/>
          <w:color w:val="000000"/>
          <w:sz w:val="32"/>
          <w:szCs w:val="32"/>
          <w:lang w:val="ru-RU"/>
        </w:rPr>
        <w:t xml:space="preserve">с параллельным соединением ступеней </w:t>
      </w:r>
      <w:r w:rsidRPr="00881F02">
        <w:rPr>
          <w:rFonts w:ascii="Times New Roman" w:eastAsia="Times New Roman" w:hAnsi="Times New Roman" w:cs="Times New Roman"/>
          <w:color w:val="000000"/>
          <w:sz w:val="32"/>
          <w:szCs w:val="32"/>
          <w:lang w:val="ru-RU"/>
        </w:rPr>
        <w:t xml:space="preserve">  (см.   рис.   7.4, </w:t>
      </w:r>
      <w:r w:rsidRPr="00881F02">
        <w:rPr>
          <w:rFonts w:ascii="Times New Roman" w:eastAsia="Times New Roman" w:hAnsi="Times New Roman" w:cs="Times New Roman"/>
          <w:i/>
          <w:iCs/>
          <w:color w:val="000000"/>
          <w:sz w:val="32"/>
          <w:szCs w:val="32"/>
          <w:lang w:val="ru-RU"/>
        </w:rPr>
        <w:t>б)</w:t>
      </w:r>
      <w:r w:rsidRPr="00881F02">
        <w:rPr>
          <w:rFonts w:ascii="Times New Roman" w:eastAsia="Times New Roman" w:hAnsi="Times New Roman" w:cs="Times New Roman"/>
          <w:color w:val="000000"/>
          <w:sz w:val="32"/>
          <w:szCs w:val="32"/>
          <w:lang w:val="ru-RU"/>
        </w:rPr>
        <w:t xml:space="preserve"> </w:t>
      </w:r>
      <w:r w:rsidRPr="00881F02">
        <w:rPr>
          <w:rFonts w:ascii="Times New Roman" w:eastAsia="Times New Roman" w:hAnsi="Times New Roman" w:cs="Times New Roman"/>
          <w:iCs/>
          <w:color w:val="000000"/>
          <w:sz w:val="32"/>
          <w:szCs w:val="32"/>
          <w:lang w:val="ru-RU"/>
        </w:rPr>
        <w:t>иногда называют «пакетной», поскольку ступени ракеты соеди</w:t>
      </w:r>
      <w:r w:rsidRPr="00881F02">
        <w:rPr>
          <w:rFonts w:ascii="Times New Roman" w:eastAsia="Times New Roman" w:hAnsi="Times New Roman" w:cs="Times New Roman"/>
          <w:iCs/>
          <w:color w:val="000000"/>
          <w:sz w:val="32"/>
          <w:szCs w:val="32"/>
          <w:lang w:val="ru-RU"/>
        </w:rPr>
        <w:softHyphen/>
        <w:t>няются (связываются) одна с другой в пакет так, что их про</w:t>
      </w:r>
      <w:r w:rsidRPr="00881F02">
        <w:rPr>
          <w:rFonts w:ascii="Times New Roman" w:eastAsia="Times New Roman" w:hAnsi="Times New Roman" w:cs="Times New Roman"/>
          <w:iCs/>
          <w:color w:val="000000"/>
          <w:sz w:val="32"/>
          <w:szCs w:val="32"/>
          <w:lang w:val="ru-RU"/>
        </w:rPr>
        <w:softHyphen/>
        <w:t>дольные ос</w:t>
      </w:r>
      <w:r w:rsidRPr="00881F02">
        <w:rPr>
          <w:rFonts w:ascii="Times New Roman" w:eastAsia="Times New Roman" w:hAnsi="Times New Roman" w:cs="Times New Roman"/>
          <w:i/>
          <w:iCs/>
          <w:color w:val="000000"/>
          <w:sz w:val="32"/>
          <w:szCs w:val="32"/>
          <w:lang w:val="ru-RU"/>
        </w:rPr>
        <w:t>и</w:t>
      </w:r>
    </w:p>
    <w:p w:rsidR="00D87CED" w:rsidRDefault="00D87CED" w:rsidP="00A67543">
      <w:pPr>
        <w:spacing w:after="0" w:line="360" w:lineRule="auto"/>
        <w:jc w:val="both"/>
        <w:rPr>
          <w:rFonts w:ascii="Times New Roman" w:eastAsia="Times New Roman" w:hAnsi="Times New Roman" w:cs="Times New Roman"/>
          <w:color w:val="000000"/>
          <w:sz w:val="32"/>
          <w:szCs w:val="32"/>
          <w:lang w:val="ru-RU"/>
        </w:rPr>
      </w:pPr>
      <w:r w:rsidRPr="00E1042E">
        <w:rPr>
          <w:rFonts w:ascii="Times New Roman" w:eastAsia="Times New Roman" w:hAnsi="Times New Roman" w:cs="Times New Roman"/>
          <w:color w:val="000000"/>
          <w:sz w:val="32"/>
          <w:szCs w:val="32"/>
          <w:lang w:val="ru-RU"/>
        </w:rPr>
        <w:t>параллельны или наклонены одна к другой на не</w:t>
      </w:r>
      <w:r w:rsidRPr="00E1042E">
        <w:rPr>
          <w:rFonts w:ascii="Times New Roman" w:eastAsia="Times New Roman" w:hAnsi="Times New Roman" w:cs="Times New Roman"/>
          <w:color w:val="000000"/>
          <w:sz w:val="32"/>
          <w:szCs w:val="32"/>
          <w:lang w:val="ru-RU"/>
        </w:rPr>
        <w:softHyphen/>
        <w:t>большой угол. Ракеты такой схемы можно создавать, соединяя в связку необходимое количество</w:t>
      </w:r>
      <w:r>
        <w:rPr>
          <w:rFonts w:ascii="Times New Roman" w:eastAsia="Times New Roman" w:hAnsi="Times New Roman" w:cs="Times New Roman"/>
          <w:color w:val="000000"/>
          <w:sz w:val="32"/>
          <w:szCs w:val="32"/>
          <w:lang w:val="ru-RU"/>
        </w:rPr>
        <w:t xml:space="preserve"> корпусов</w:t>
      </w:r>
      <w:r w:rsidRPr="00E1042E">
        <w:rPr>
          <w:rFonts w:ascii="Times New Roman" w:eastAsia="Times New Roman" w:hAnsi="Times New Roman" w:cs="Times New Roman"/>
          <w:color w:val="000000"/>
          <w:sz w:val="32"/>
          <w:szCs w:val="32"/>
          <w:lang w:val="ru-RU"/>
        </w:rPr>
        <w:t xml:space="preserve"> </w:t>
      </w:r>
      <w:r w:rsidRPr="00E950C6">
        <w:rPr>
          <w:rFonts w:ascii="Times New Roman" w:eastAsia="Times New Roman" w:hAnsi="Times New Roman" w:cs="Times New Roman"/>
          <w:color w:val="000000"/>
          <w:sz w:val="32"/>
          <w:szCs w:val="32"/>
          <w:lang w:val="ru-RU"/>
        </w:rPr>
        <w:t>одноступенчатых ра</w:t>
      </w:r>
      <w:r w:rsidRPr="00E950C6">
        <w:rPr>
          <w:rFonts w:ascii="Times New Roman" w:eastAsia="Times New Roman" w:hAnsi="Times New Roman" w:cs="Times New Roman"/>
          <w:color w:val="000000"/>
          <w:sz w:val="32"/>
          <w:szCs w:val="32"/>
          <w:lang w:val="ru-RU"/>
        </w:rPr>
        <w:softHyphen/>
        <w:t>кет. При этом в качестве ступеней ракеты могут использоваться как твердотопливные, так и ракеты с ЖРД.</w:t>
      </w:r>
    </w:p>
    <w:p w:rsidR="00D87CED" w:rsidRDefault="00D87CED" w:rsidP="00D87CED">
      <w:pPr>
        <w:spacing w:after="0" w:line="240" w:lineRule="auto"/>
        <w:jc w:val="center"/>
        <w:rPr>
          <w:rFonts w:ascii="Times New Roman" w:eastAsia="Times New Roman" w:hAnsi="Times New Roman" w:cs="Times New Roman"/>
          <w:color w:val="000000"/>
          <w:sz w:val="32"/>
          <w:szCs w:val="32"/>
          <w:lang w:val="ru-RU"/>
        </w:rPr>
      </w:pPr>
      <w:r w:rsidRPr="00D87CED">
        <w:rPr>
          <w:rFonts w:ascii="Times New Roman" w:eastAsia="Times New Roman" w:hAnsi="Times New Roman" w:cs="Times New Roman"/>
          <w:noProof/>
          <w:color w:val="000000"/>
          <w:sz w:val="32"/>
          <w:szCs w:val="32"/>
          <w:lang w:val="ru-RU" w:eastAsia="ru-RU"/>
        </w:rPr>
        <w:drawing>
          <wp:inline distT="0" distB="0" distL="0" distR="0">
            <wp:extent cx="4676775" cy="4962525"/>
            <wp:effectExtent l="19050" t="0" r="9525" b="0"/>
            <wp:docPr id="5"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4676775" cy="4962525"/>
                    </a:xfrm>
                    <a:prstGeom prst="rect">
                      <a:avLst/>
                    </a:prstGeom>
                    <a:noFill/>
                    <a:ln w="9525">
                      <a:noFill/>
                      <a:miter lim="800000"/>
                      <a:headEnd/>
                      <a:tailEnd/>
                    </a:ln>
                  </pic:spPr>
                </pic:pic>
              </a:graphicData>
            </a:graphic>
          </wp:inline>
        </w:drawing>
      </w:r>
    </w:p>
    <w:p w:rsidR="005D3C84" w:rsidRPr="005D3C84" w:rsidRDefault="005D3C84" w:rsidP="00A67543">
      <w:pPr>
        <w:spacing w:after="0" w:line="360" w:lineRule="auto"/>
        <w:jc w:val="both"/>
        <w:rPr>
          <w:rFonts w:ascii="Times New Roman" w:eastAsia="Times New Roman" w:hAnsi="Times New Roman" w:cs="Times New Roman"/>
          <w:color w:val="000000"/>
          <w:sz w:val="32"/>
          <w:szCs w:val="32"/>
          <w:lang w:val="ru-RU"/>
        </w:rPr>
      </w:pPr>
      <w:r w:rsidRPr="005D3C84">
        <w:rPr>
          <w:rFonts w:ascii="Times New Roman" w:eastAsia="Times New Roman" w:hAnsi="Times New Roman" w:cs="Times New Roman"/>
          <w:color w:val="000000"/>
          <w:sz w:val="32"/>
          <w:szCs w:val="32"/>
          <w:lang w:val="ru-RU"/>
        </w:rPr>
        <w:t xml:space="preserve">Ракети пакетної схеми можуть виконуватися з автономними блоками або з гідравлічним зв'язком (по паливу) між двигунами сусідніх блоків. На старті запускаються двигуни або лише бічних блоків, або одразу всіх блоків. </w:t>
      </w:r>
      <w:r w:rsidRPr="005D3C84">
        <w:rPr>
          <w:rFonts w:ascii="Times New Roman" w:eastAsia="Times New Roman" w:hAnsi="Times New Roman" w:cs="Times New Roman"/>
          <w:color w:val="000000"/>
          <w:sz w:val="32"/>
          <w:szCs w:val="32"/>
          <w:lang w:val="ru-RU"/>
        </w:rPr>
        <w:lastRenderedPageBreak/>
        <w:t>Після вигоряння палива бічних блоків останні відокремлюються, а центральний блок продовжує політ.</w:t>
      </w:r>
    </w:p>
    <w:p w:rsidR="005D3C84" w:rsidRPr="005D3C84" w:rsidRDefault="005D3C84" w:rsidP="00A67543">
      <w:pPr>
        <w:spacing w:after="0" w:line="360" w:lineRule="auto"/>
        <w:jc w:val="both"/>
        <w:rPr>
          <w:rFonts w:ascii="Times New Roman" w:eastAsia="Times New Roman" w:hAnsi="Times New Roman" w:cs="Times New Roman"/>
          <w:color w:val="000000"/>
          <w:sz w:val="32"/>
          <w:szCs w:val="32"/>
          <w:lang w:val="ru-RU"/>
        </w:rPr>
      </w:pPr>
      <w:r w:rsidRPr="005D3C84">
        <w:rPr>
          <w:rFonts w:ascii="Times New Roman" w:eastAsia="Times New Roman" w:hAnsi="Times New Roman" w:cs="Times New Roman"/>
          <w:color w:val="000000"/>
          <w:sz w:val="32"/>
          <w:szCs w:val="32"/>
          <w:lang w:val="ru-RU"/>
        </w:rPr>
        <w:t>За інших рівних умов ракети з послідовним з'єднанням ступенів мають такі переваги: за рахунок меншого діаметра простіше вирішується питання розміщення ракет у шахтних пускових установках і менше лобове опір при розгоні ракети в щільних шарах атмосфери; простота вузлів зчленування; порівняно невеликі обурення під час поділу ступенів; Простіший пусковий пристрій.</w:t>
      </w:r>
    </w:p>
    <w:p w:rsidR="005D3C84" w:rsidRPr="005D3C84" w:rsidRDefault="005D3C84" w:rsidP="00A67543">
      <w:pPr>
        <w:spacing w:after="0" w:line="360" w:lineRule="auto"/>
        <w:jc w:val="both"/>
        <w:rPr>
          <w:rFonts w:ascii="Times New Roman" w:eastAsia="Times New Roman" w:hAnsi="Times New Roman" w:cs="Times New Roman"/>
          <w:color w:val="000000"/>
          <w:sz w:val="32"/>
          <w:szCs w:val="32"/>
          <w:lang w:val="ru-RU"/>
        </w:rPr>
      </w:pPr>
      <w:r w:rsidRPr="005D3C84">
        <w:rPr>
          <w:rFonts w:ascii="Times New Roman" w:eastAsia="Times New Roman" w:hAnsi="Times New Roman" w:cs="Times New Roman"/>
          <w:color w:val="000000"/>
          <w:sz w:val="32"/>
          <w:szCs w:val="32"/>
          <w:lang w:val="ru-RU"/>
        </w:rPr>
        <w:t>Недоліками ракет з послідовним з'єднанням ступінь є; велика довжина ракет (особливо важких ракет-носіїв), що ускладнює підготовку їх до пуску та обслуговування на стартовій позиції; при запуску використовуються двигуни тільки першого ступеня, через що вони повинні бути достатньо потужними і, отже, важкими; необхідність проектування та відпрацювання кожного ступеня окремо, внаслідок чого збільшується вартість ракети, у той час як при пакетній схемі можливе використання готових (штатних) блоків; необхідність запуску двигунів другого і наступних ступенів у польоті при низьких атмосферних тисках, що підвищує ймовірність відмови в запуску і, отже, знижує надійність ракети; чутливість конструкції такої схеми до поперечних навантажень через невисоку жорсткість.</w:t>
      </w:r>
    </w:p>
    <w:p w:rsidR="005D3C84" w:rsidRDefault="005D3C84" w:rsidP="00A67543">
      <w:pPr>
        <w:spacing w:after="0" w:line="360" w:lineRule="auto"/>
        <w:jc w:val="both"/>
        <w:rPr>
          <w:rFonts w:ascii="Times New Roman" w:eastAsia="Times New Roman" w:hAnsi="Times New Roman" w:cs="Times New Roman"/>
          <w:color w:val="000000"/>
          <w:sz w:val="32"/>
          <w:szCs w:val="32"/>
          <w:lang w:val="ru-RU"/>
        </w:rPr>
      </w:pPr>
      <w:r w:rsidRPr="005D3C84">
        <w:rPr>
          <w:rFonts w:ascii="Times New Roman" w:eastAsia="Times New Roman" w:hAnsi="Times New Roman" w:cs="Times New Roman"/>
          <w:color w:val="000000"/>
          <w:sz w:val="32"/>
          <w:szCs w:val="32"/>
          <w:lang w:val="ru-RU"/>
        </w:rPr>
        <w:t>Ракети комбінованої схеми поєднують пакетне і послідовне з'єднання щаблів. Наприклад, перша і друга ступені з'єднані в пакет, а третя з'єднується з другою послідовно (див. рис, 7.4, в). Вони мають переваги та недоліки ракет обох розглянутих вище схем.</w:t>
      </w:r>
    </w:p>
    <w:p w:rsidR="005D3C84" w:rsidRPr="005D3C84" w:rsidRDefault="005D3C84" w:rsidP="00A67543">
      <w:pPr>
        <w:spacing w:after="0" w:line="360" w:lineRule="auto"/>
        <w:jc w:val="center"/>
        <w:rPr>
          <w:rFonts w:ascii="Times New Roman" w:eastAsia="Times New Roman" w:hAnsi="Times New Roman" w:cs="Times New Roman"/>
          <w:b/>
          <w:color w:val="000000"/>
          <w:sz w:val="32"/>
          <w:szCs w:val="32"/>
          <w:lang w:val="ru-RU"/>
        </w:rPr>
      </w:pPr>
      <w:r w:rsidRPr="005D3C84">
        <w:rPr>
          <w:rFonts w:ascii="Times New Roman" w:eastAsia="Times New Roman" w:hAnsi="Times New Roman" w:cs="Times New Roman"/>
          <w:b/>
          <w:color w:val="000000"/>
          <w:sz w:val="32"/>
          <w:szCs w:val="32"/>
          <w:lang w:val="ru-RU"/>
        </w:rPr>
        <w:t>СТАТИСТИКА ТА ЇЇ ЗНАЧЕННЯ</w:t>
      </w:r>
    </w:p>
    <w:p w:rsidR="005D3C84" w:rsidRPr="005D3C84" w:rsidRDefault="005D3C84" w:rsidP="00A67543">
      <w:pPr>
        <w:spacing w:after="0" w:line="360" w:lineRule="auto"/>
        <w:jc w:val="both"/>
        <w:rPr>
          <w:rFonts w:ascii="Times New Roman" w:eastAsia="Times New Roman" w:hAnsi="Times New Roman" w:cs="Times New Roman"/>
          <w:color w:val="000000"/>
          <w:sz w:val="32"/>
          <w:szCs w:val="32"/>
          <w:lang w:val="ru-RU"/>
        </w:rPr>
      </w:pPr>
      <w:r w:rsidRPr="005D3C84">
        <w:rPr>
          <w:rFonts w:ascii="Times New Roman" w:eastAsia="Times New Roman" w:hAnsi="Times New Roman" w:cs="Times New Roman"/>
          <w:color w:val="000000"/>
          <w:sz w:val="32"/>
          <w:szCs w:val="32"/>
          <w:lang w:val="ru-RU"/>
        </w:rPr>
        <w:t xml:space="preserve">Вибираючи основні розміри ракети, конструктор має задовольнити багатьом суперечливим вимогам. Так, вимоги міцності ракети суперечать вимогам мінімальної маси її. Для збільшення ефективності органів </w:t>
      </w:r>
      <w:r w:rsidRPr="005D3C84">
        <w:rPr>
          <w:rFonts w:ascii="Times New Roman" w:eastAsia="Times New Roman" w:hAnsi="Times New Roman" w:cs="Times New Roman"/>
          <w:color w:val="000000"/>
          <w:sz w:val="32"/>
          <w:szCs w:val="32"/>
          <w:lang w:val="ru-RU"/>
        </w:rPr>
        <w:lastRenderedPageBreak/>
        <w:t>управління їх необхідно розташувати якнайдалі від центру мас ракети, тобто при заданій стартовій масі ракети збільшувати її довжину при одночасному зменшенні діаметра ракети. Але тонка і довга ракета матиме недостатню міцність під час дії вітру під час стоянки на пусковому пристрої. Крім того, велика довжина ракети може бути неприйнятною через неможливість її транспортування залізницею. Якщо ще врахувати, що стартова маса ракети впливає її розміри, а розміри, своєю чергою, впливають на масу, стане зрозумілою труднощі вибору основних розмірів ракети з допомогою лише теоретичних розрахунків.</w:t>
      </w:r>
    </w:p>
    <w:p w:rsidR="005D3C84" w:rsidRPr="005D3C84" w:rsidRDefault="005D3C84" w:rsidP="00A67543">
      <w:pPr>
        <w:spacing w:after="0" w:line="360" w:lineRule="auto"/>
        <w:jc w:val="both"/>
        <w:rPr>
          <w:rFonts w:ascii="Times New Roman" w:eastAsia="Times New Roman" w:hAnsi="Times New Roman" w:cs="Times New Roman"/>
          <w:color w:val="000000"/>
          <w:sz w:val="32"/>
          <w:szCs w:val="32"/>
          <w:lang w:val="ru-RU"/>
        </w:rPr>
      </w:pPr>
      <w:r w:rsidRPr="005D3C84">
        <w:rPr>
          <w:rFonts w:ascii="Times New Roman" w:eastAsia="Times New Roman" w:hAnsi="Times New Roman" w:cs="Times New Roman"/>
          <w:color w:val="000000"/>
          <w:sz w:val="32"/>
          <w:szCs w:val="32"/>
          <w:lang w:val="ru-RU"/>
        </w:rPr>
        <w:t>Тож попереднього визначення основних розмірів проектованої ракети користуються даними сучасних, однотипних з проектованої ракет. У цьому користуються не абсолютними величинами (розмір, маса, потужність рухової установки), а відносними величинами, званими статистичними коефіцієнтами. Ці коефіцієнти отримують у результаті обробки статистичних даних ракет-прототипів.</w:t>
      </w:r>
    </w:p>
    <w:p w:rsidR="005D3C84" w:rsidRPr="005D3C84" w:rsidRDefault="005D3C84" w:rsidP="00A67543">
      <w:pPr>
        <w:spacing w:after="0" w:line="360" w:lineRule="auto"/>
        <w:jc w:val="both"/>
        <w:rPr>
          <w:rFonts w:ascii="Times New Roman" w:eastAsia="Times New Roman" w:hAnsi="Times New Roman" w:cs="Times New Roman"/>
          <w:color w:val="000000"/>
          <w:sz w:val="32"/>
          <w:szCs w:val="32"/>
          <w:lang w:val="ru-RU"/>
        </w:rPr>
      </w:pPr>
      <w:r w:rsidRPr="005D3C84">
        <w:rPr>
          <w:rFonts w:ascii="Times New Roman" w:eastAsia="Times New Roman" w:hAnsi="Times New Roman" w:cs="Times New Roman"/>
          <w:color w:val="000000"/>
          <w:sz w:val="32"/>
          <w:szCs w:val="32"/>
          <w:lang w:val="ru-RU"/>
        </w:rPr>
        <w:t>Статистичній обробці піддаються такі основні характеристики ракет-прототипів:</w:t>
      </w:r>
    </w:p>
    <w:p w:rsidR="005D3C84" w:rsidRPr="005D3C84" w:rsidRDefault="005D3C84" w:rsidP="00A67543">
      <w:pPr>
        <w:spacing w:after="0" w:line="360" w:lineRule="auto"/>
        <w:jc w:val="both"/>
        <w:rPr>
          <w:rFonts w:ascii="Times New Roman" w:eastAsia="Times New Roman" w:hAnsi="Times New Roman" w:cs="Times New Roman"/>
          <w:color w:val="000000"/>
          <w:sz w:val="32"/>
          <w:szCs w:val="32"/>
          <w:lang w:val="ru-RU"/>
        </w:rPr>
      </w:pPr>
      <w:r w:rsidRPr="005D3C84">
        <w:rPr>
          <w:rFonts w:ascii="Times New Roman" w:eastAsia="Times New Roman" w:hAnsi="Times New Roman" w:cs="Times New Roman"/>
          <w:color w:val="000000"/>
          <w:sz w:val="32"/>
          <w:szCs w:val="32"/>
          <w:lang w:val="ru-RU"/>
        </w:rPr>
        <w:t>а) загальні характеристики ракет;</w:t>
      </w:r>
    </w:p>
    <w:p w:rsidR="005D3C84" w:rsidRPr="005D3C84" w:rsidRDefault="005D3C84" w:rsidP="00A67543">
      <w:pPr>
        <w:spacing w:after="0" w:line="360" w:lineRule="auto"/>
        <w:jc w:val="both"/>
        <w:rPr>
          <w:rFonts w:ascii="Times New Roman" w:eastAsia="Times New Roman" w:hAnsi="Times New Roman" w:cs="Times New Roman"/>
          <w:color w:val="000000"/>
          <w:sz w:val="32"/>
          <w:szCs w:val="32"/>
          <w:lang w:val="ru-RU"/>
        </w:rPr>
      </w:pPr>
      <w:r w:rsidRPr="005D3C84">
        <w:rPr>
          <w:rFonts w:ascii="Times New Roman" w:eastAsia="Times New Roman" w:hAnsi="Times New Roman" w:cs="Times New Roman"/>
          <w:color w:val="000000"/>
          <w:sz w:val="32"/>
          <w:szCs w:val="32"/>
          <w:lang w:val="ru-RU"/>
        </w:rPr>
        <w:t>б) технічні характеристики двигунів;</w:t>
      </w:r>
    </w:p>
    <w:p w:rsidR="005D3C84" w:rsidRPr="005D3C84" w:rsidRDefault="005D3C84" w:rsidP="00A67543">
      <w:pPr>
        <w:spacing w:after="0" w:line="360" w:lineRule="auto"/>
        <w:jc w:val="both"/>
        <w:rPr>
          <w:rFonts w:ascii="Times New Roman" w:eastAsia="Times New Roman" w:hAnsi="Times New Roman" w:cs="Times New Roman"/>
          <w:color w:val="000000"/>
          <w:sz w:val="32"/>
          <w:szCs w:val="32"/>
          <w:lang w:val="ru-RU"/>
        </w:rPr>
      </w:pPr>
      <w:r w:rsidRPr="005D3C84">
        <w:rPr>
          <w:rFonts w:ascii="Times New Roman" w:eastAsia="Times New Roman" w:hAnsi="Times New Roman" w:cs="Times New Roman"/>
          <w:color w:val="000000"/>
          <w:sz w:val="32"/>
          <w:szCs w:val="32"/>
          <w:lang w:val="ru-RU"/>
        </w:rPr>
        <w:t>в) геометричні розміри;</w:t>
      </w:r>
    </w:p>
    <w:p w:rsidR="005D3C84" w:rsidRPr="005D3C84" w:rsidRDefault="005D3C84" w:rsidP="00A67543">
      <w:pPr>
        <w:spacing w:after="0" w:line="360" w:lineRule="auto"/>
        <w:jc w:val="both"/>
        <w:rPr>
          <w:rFonts w:ascii="Times New Roman" w:eastAsia="Times New Roman" w:hAnsi="Times New Roman" w:cs="Times New Roman"/>
          <w:color w:val="000000"/>
          <w:sz w:val="32"/>
          <w:szCs w:val="32"/>
          <w:lang w:val="ru-RU"/>
        </w:rPr>
      </w:pPr>
      <w:r w:rsidRPr="005D3C84">
        <w:rPr>
          <w:rFonts w:ascii="Times New Roman" w:eastAsia="Times New Roman" w:hAnsi="Times New Roman" w:cs="Times New Roman"/>
          <w:color w:val="000000"/>
          <w:sz w:val="32"/>
          <w:szCs w:val="32"/>
          <w:lang w:val="ru-RU"/>
        </w:rPr>
        <w:t>г) масові показники.</w:t>
      </w:r>
    </w:p>
    <w:p w:rsidR="005D3C84" w:rsidRPr="005D3C84" w:rsidRDefault="005D3C84" w:rsidP="00A67543">
      <w:pPr>
        <w:spacing w:after="0" w:line="360" w:lineRule="auto"/>
        <w:jc w:val="both"/>
        <w:rPr>
          <w:rFonts w:ascii="Times New Roman" w:eastAsia="Times New Roman" w:hAnsi="Times New Roman" w:cs="Times New Roman"/>
          <w:color w:val="000000"/>
          <w:sz w:val="32"/>
          <w:szCs w:val="32"/>
          <w:lang w:val="ru-RU"/>
        </w:rPr>
      </w:pPr>
      <w:r w:rsidRPr="005D3C84">
        <w:rPr>
          <w:rFonts w:ascii="Times New Roman" w:eastAsia="Times New Roman" w:hAnsi="Times New Roman" w:cs="Times New Roman"/>
          <w:color w:val="000000"/>
          <w:sz w:val="32"/>
          <w:szCs w:val="32"/>
          <w:lang w:val="ru-RU"/>
        </w:rPr>
        <w:t>Розглянемо деякі основні статистичні коефіцієнти.</w:t>
      </w:r>
    </w:p>
    <w:p w:rsidR="005D3C84" w:rsidRPr="005D3C84" w:rsidRDefault="005D3C84" w:rsidP="00A67543">
      <w:pPr>
        <w:spacing w:after="0" w:line="360" w:lineRule="auto"/>
        <w:jc w:val="both"/>
        <w:rPr>
          <w:rFonts w:ascii="Times New Roman" w:eastAsia="Times New Roman" w:hAnsi="Times New Roman" w:cs="Times New Roman"/>
          <w:color w:val="000000"/>
          <w:sz w:val="32"/>
          <w:szCs w:val="32"/>
          <w:lang w:val="ru-RU"/>
        </w:rPr>
      </w:pPr>
      <w:r w:rsidRPr="005D3C84">
        <w:rPr>
          <w:rFonts w:ascii="Times New Roman" w:eastAsia="Times New Roman" w:hAnsi="Times New Roman" w:cs="Times New Roman"/>
          <w:color w:val="000000"/>
          <w:sz w:val="32"/>
          <w:szCs w:val="32"/>
          <w:lang w:val="ru-RU"/>
        </w:rPr>
        <w:t>Стартову масу ракети (рис. 7.7) зазвичай подають у вигляді суми</w:t>
      </w:r>
    </w:p>
    <w:p w:rsidR="005D3C84" w:rsidRPr="005D3C84" w:rsidRDefault="005D3C84" w:rsidP="00A67543">
      <w:pPr>
        <w:spacing w:after="0" w:line="360" w:lineRule="auto"/>
        <w:jc w:val="center"/>
        <w:rPr>
          <w:rFonts w:ascii="Times New Roman" w:eastAsia="Times New Roman" w:hAnsi="Times New Roman" w:cs="Times New Roman"/>
          <w:color w:val="000000"/>
          <w:sz w:val="32"/>
          <w:szCs w:val="32"/>
          <w:lang w:val="ru-RU"/>
        </w:rPr>
      </w:pPr>
      <w:r w:rsidRPr="005D3C84">
        <w:rPr>
          <w:rFonts w:ascii="Times New Roman" w:eastAsia="Times New Roman" w:hAnsi="Times New Roman" w:cs="Times New Roman"/>
          <w:noProof/>
          <w:color w:val="000000"/>
          <w:sz w:val="32"/>
          <w:szCs w:val="32"/>
          <w:lang w:val="ru-RU" w:eastAsia="ru-RU"/>
        </w:rPr>
        <w:drawing>
          <wp:inline distT="0" distB="0" distL="0" distR="0">
            <wp:extent cx="3166110" cy="491490"/>
            <wp:effectExtent l="19050" t="0" r="0" b="0"/>
            <wp:docPr id="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srcRect/>
                    <a:stretch>
                      <a:fillRect/>
                    </a:stretch>
                  </pic:blipFill>
                  <pic:spPr bwMode="auto">
                    <a:xfrm>
                      <a:off x="0" y="0"/>
                      <a:ext cx="3166110" cy="491490"/>
                    </a:xfrm>
                    <a:prstGeom prst="rect">
                      <a:avLst/>
                    </a:prstGeom>
                    <a:noFill/>
                    <a:ln w="9525">
                      <a:noFill/>
                      <a:miter lim="800000"/>
                      <a:headEnd/>
                      <a:tailEnd/>
                    </a:ln>
                  </pic:spPr>
                </pic:pic>
              </a:graphicData>
            </a:graphic>
          </wp:inline>
        </w:drawing>
      </w:r>
    </w:p>
    <w:p w:rsidR="005D3C84" w:rsidRPr="005D3C84" w:rsidRDefault="005D3C84" w:rsidP="00A67543">
      <w:pPr>
        <w:spacing w:after="0" w:line="360" w:lineRule="auto"/>
        <w:jc w:val="both"/>
        <w:rPr>
          <w:rFonts w:ascii="Times New Roman" w:eastAsia="Times New Roman" w:hAnsi="Times New Roman" w:cs="Times New Roman"/>
          <w:color w:val="000000"/>
          <w:sz w:val="32"/>
          <w:szCs w:val="32"/>
          <w:lang w:val="ru-RU"/>
        </w:rPr>
      </w:pPr>
      <w:r>
        <w:rPr>
          <w:rFonts w:ascii="Times New Roman" w:eastAsia="Times New Roman" w:hAnsi="Times New Roman" w:cs="Times New Roman"/>
          <w:color w:val="000000"/>
          <w:sz w:val="32"/>
          <w:szCs w:val="32"/>
          <w:lang w:val="ru-RU"/>
        </w:rPr>
        <w:t>де m</w:t>
      </w:r>
      <w:r w:rsidRPr="005D3C84">
        <w:rPr>
          <w:rFonts w:ascii="Times New Roman" w:eastAsia="Times New Roman" w:hAnsi="Times New Roman" w:cs="Times New Roman"/>
          <w:color w:val="000000"/>
          <w:sz w:val="32"/>
          <w:szCs w:val="32"/>
          <w:lang w:val="ru-RU"/>
        </w:rPr>
        <w:t>п.н. - Маса корисного навантаження;</w:t>
      </w:r>
    </w:p>
    <w:p w:rsidR="005D3C84" w:rsidRPr="005D3C84" w:rsidRDefault="005D3C84" w:rsidP="00A67543">
      <w:pPr>
        <w:spacing w:after="0" w:line="360" w:lineRule="auto"/>
        <w:jc w:val="both"/>
        <w:rPr>
          <w:rFonts w:ascii="Times New Roman" w:eastAsia="Times New Roman" w:hAnsi="Times New Roman" w:cs="Times New Roman"/>
          <w:color w:val="000000"/>
          <w:sz w:val="32"/>
          <w:szCs w:val="32"/>
          <w:lang w:val="ru-RU"/>
        </w:rPr>
      </w:pPr>
      <w:r w:rsidRPr="005D3C84">
        <w:rPr>
          <w:rFonts w:ascii="Times New Roman" w:eastAsia="Times New Roman" w:hAnsi="Times New Roman" w:cs="Times New Roman"/>
          <w:color w:val="000000"/>
          <w:sz w:val="32"/>
          <w:szCs w:val="32"/>
          <w:lang w:val="ru-RU"/>
        </w:rPr>
        <w:t>mконстр. - Маса конструкції ракети;</w:t>
      </w:r>
    </w:p>
    <w:p w:rsidR="005D3C84" w:rsidRPr="005D3C84" w:rsidRDefault="005D3C84" w:rsidP="00A67543">
      <w:pPr>
        <w:spacing w:after="0" w:line="360" w:lineRule="auto"/>
        <w:jc w:val="both"/>
        <w:rPr>
          <w:rFonts w:ascii="Times New Roman" w:eastAsia="Times New Roman" w:hAnsi="Times New Roman" w:cs="Times New Roman"/>
          <w:color w:val="000000"/>
          <w:sz w:val="32"/>
          <w:szCs w:val="32"/>
          <w:lang w:val="ru-RU"/>
        </w:rPr>
      </w:pPr>
      <w:r>
        <w:rPr>
          <w:rFonts w:ascii="Times New Roman" w:eastAsia="Times New Roman" w:hAnsi="Times New Roman" w:cs="Times New Roman"/>
          <w:color w:val="000000"/>
          <w:sz w:val="32"/>
          <w:szCs w:val="32"/>
          <w:lang w:val="ru-RU"/>
        </w:rPr>
        <w:lastRenderedPageBreak/>
        <w:t>mп</w:t>
      </w:r>
      <w:r w:rsidRPr="005D3C84">
        <w:rPr>
          <w:rFonts w:ascii="Times New Roman" w:eastAsia="Times New Roman" w:hAnsi="Times New Roman" w:cs="Times New Roman"/>
          <w:color w:val="000000"/>
          <w:sz w:val="32"/>
          <w:szCs w:val="32"/>
          <w:lang w:val="ru-RU"/>
        </w:rPr>
        <w:t xml:space="preserve"> - маса палива.</w:t>
      </w:r>
    </w:p>
    <w:p w:rsidR="005D3C84" w:rsidRPr="005D3C84" w:rsidRDefault="005D3C84" w:rsidP="00A67543">
      <w:pPr>
        <w:spacing w:after="0" w:line="360" w:lineRule="auto"/>
        <w:jc w:val="both"/>
        <w:rPr>
          <w:rFonts w:ascii="Times New Roman" w:eastAsia="Times New Roman" w:hAnsi="Times New Roman" w:cs="Times New Roman"/>
          <w:color w:val="000000"/>
          <w:sz w:val="32"/>
          <w:szCs w:val="32"/>
          <w:lang w:val="ru-RU"/>
        </w:rPr>
      </w:pPr>
      <w:r w:rsidRPr="005D3C84">
        <w:rPr>
          <w:rFonts w:ascii="Times New Roman" w:eastAsia="Times New Roman" w:hAnsi="Times New Roman" w:cs="Times New Roman"/>
          <w:color w:val="000000"/>
          <w:sz w:val="32"/>
          <w:szCs w:val="32"/>
          <w:lang w:val="ru-RU"/>
        </w:rPr>
        <w:t>Маса корисного навантаження складається з маси конструк¬ції головної частини mгч, маси заряду mе і маси підривного пристрою mву.</w:t>
      </w:r>
    </w:p>
    <w:p w:rsidR="005D3C84" w:rsidRDefault="005D3C84" w:rsidP="00A67543">
      <w:pPr>
        <w:spacing w:after="0" w:line="360" w:lineRule="auto"/>
        <w:jc w:val="both"/>
        <w:rPr>
          <w:rFonts w:ascii="Times New Roman" w:eastAsia="Times New Roman" w:hAnsi="Times New Roman" w:cs="Times New Roman"/>
          <w:color w:val="000000"/>
          <w:sz w:val="32"/>
          <w:szCs w:val="32"/>
          <w:lang w:val="ru-RU"/>
        </w:rPr>
      </w:pPr>
      <w:r w:rsidRPr="005D3C84">
        <w:rPr>
          <w:rFonts w:ascii="Times New Roman" w:eastAsia="Times New Roman" w:hAnsi="Times New Roman" w:cs="Times New Roman"/>
          <w:color w:val="000000"/>
          <w:sz w:val="32"/>
          <w:szCs w:val="32"/>
          <w:lang w:val="ru-RU"/>
        </w:rPr>
        <w:t>Маса конструкції ракети</w:t>
      </w:r>
    </w:p>
    <w:p w:rsidR="005D3C84" w:rsidRDefault="005D3C84" w:rsidP="00A67543">
      <w:pPr>
        <w:spacing w:after="0" w:line="360" w:lineRule="auto"/>
        <w:jc w:val="center"/>
        <w:rPr>
          <w:rFonts w:ascii="Times New Roman" w:eastAsia="Times New Roman" w:hAnsi="Times New Roman" w:cs="Times New Roman"/>
          <w:color w:val="000000"/>
          <w:sz w:val="32"/>
          <w:szCs w:val="32"/>
          <w:lang w:val="ru-RU"/>
        </w:rPr>
      </w:pPr>
      <w:r w:rsidRPr="005D3C84">
        <w:rPr>
          <w:rFonts w:ascii="Times New Roman" w:eastAsia="Times New Roman" w:hAnsi="Times New Roman" w:cs="Times New Roman"/>
          <w:noProof/>
          <w:color w:val="000000"/>
          <w:sz w:val="32"/>
          <w:szCs w:val="32"/>
          <w:lang w:val="ru-RU" w:eastAsia="ru-RU"/>
        </w:rPr>
        <w:drawing>
          <wp:inline distT="0" distB="0" distL="0" distR="0">
            <wp:extent cx="3752850" cy="546100"/>
            <wp:effectExtent l="19050" t="0" r="0" b="0"/>
            <wp:docPr id="4"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srcRect/>
                    <a:stretch>
                      <a:fillRect/>
                    </a:stretch>
                  </pic:blipFill>
                  <pic:spPr bwMode="auto">
                    <a:xfrm>
                      <a:off x="0" y="0"/>
                      <a:ext cx="3752850" cy="546100"/>
                    </a:xfrm>
                    <a:prstGeom prst="rect">
                      <a:avLst/>
                    </a:prstGeom>
                    <a:noFill/>
                    <a:ln w="9525">
                      <a:noFill/>
                      <a:miter lim="800000"/>
                      <a:headEnd/>
                      <a:tailEnd/>
                    </a:ln>
                  </pic:spPr>
                </pic:pic>
              </a:graphicData>
            </a:graphic>
          </wp:inline>
        </w:drawing>
      </w:r>
    </w:p>
    <w:p w:rsidR="00B469A8" w:rsidRPr="00B469A8" w:rsidRDefault="00B469A8" w:rsidP="00A67543">
      <w:pPr>
        <w:spacing w:after="0" w:line="360" w:lineRule="auto"/>
        <w:jc w:val="both"/>
        <w:rPr>
          <w:rFonts w:ascii="Times New Roman" w:eastAsia="Times New Roman" w:hAnsi="Times New Roman" w:cs="Times New Roman"/>
          <w:color w:val="000000"/>
          <w:sz w:val="32"/>
          <w:szCs w:val="32"/>
          <w:lang w:val="ru-RU"/>
        </w:rPr>
      </w:pPr>
      <w:r w:rsidRPr="00B469A8">
        <w:rPr>
          <w:rFonts w:ascii="Times New Roman" w:eastAsia="Times New Roman" w:hAnsi="Times New Roman" w:cs="Times New Roman"/>
          <w:color w:val="000000"/>
          <w:sz w:val="32"/>
          <w:szCs w:val="32"/>
          <w:lang w:val="ru-RU"/>
        </w:rPr>
        <w:t>mкорп - маса корпусу ракети; mду - маса рухової установки;</w:t>
      </w:r>
    </w:p>
    <w:p w:rsidR="00B469A8" w:rsidRPr="00B469A8" w:rsidRDefault="00B469A8" w:rsidP="00A67543">
      <w:pPr>
        <w:spacing w:after="0" w:line="360" w:lineRule="auto"/>
        <w:jc w:val="both"/>
        <w:rPr>
          <w:rFonts w:ascii="Times New Roman" w:eastAsia="Times New Roman" w:hAnsi="Times New Roman" w:cs="Times New Roman"/>
          <w:color w:val="000000"/>
          <w:sz w:val="32"/>
          <w:szCs w:val="32"/>
          <w:lang w:val="ru-RU"/>
        </w:rPr>
      </w:pPr>
      <w:r w:rsidRPr="00B469A8">
        <w:rPr>
          <w:rFonts w:ascii="Times New Roman" w:eastAsia="Times New Roman" w:hAnsi="Times New Roman" w:cs="Times New Roman"/>
          <w:color w:val="000000"/>
          <w:sz w:val="32"/>
          <w:szCs w:val="32"/>
          <w:lang w:val="ru-RU"/>
        </w:rPr>
        <w:t>mсу - маса системи управління.</w:t>
      </w:r>
    </w:p>
    <w:p w:rsidR="00B469A8" w:rsidRPr="00B469A8" w:rsidRDefault="00B469A8" w:rsidP="00A67543">
      <w:pPr>
        <w:spacing w:after="0" w:line="360" w:lineRule="auto"/>
        <w:jc w:val="both"/>
        <w:rPr>
          <w:rFonts w:ascii="Times New Roman" w:eastAsia="Times New Roman" w:hAnsi="Times New Roman" w:cs="Times New Roman"/>
          <w:color w:val="000000"/>
          <w:sz w:val="32"/>
          <w:szCs w:val="32"/>
          <w:lang w:val="ru-RU"/>
        </w:rPr>
      </w:pPr>
      <w:r w:rsidRPr="00B469A8">
        <w:rPr>
          <w:rFonts w:ascii="Times New Roman" w:eastAsia="Times New Roman" w:hAnsi="Times New Roman" w:cs="Times New Roman"/>
          <w:color w:val="000000"/>
          <w:sz w:val="32"/>
          <w:szCs w:val="32"/>
          <w:lang w:val="ru-RU"/>
        </w:rPr>
        <w:t>Маса корпусу ракети складається з маси конструкцій паливного відсіку mто, приладового відсіку, mпо і хвостового відсіку mхо</w:t>
      </w:r>
    </w:p>
    <w:p w:rsidR="00B469A8" w:rsidRPr="00B469A8" w:rsidRDefault="00B469A8" w:rsidP="00A67543">
      <w:pPr>
        <w:spacing w:after="0" w:line="360" w:lineRule="auto"/>
        <w:jc w:val="both"/>
        <w:rPr>
          <w:rFonts w:ascii="Times New Roman" w:eastAsia="Times New Roman" w:hAnsi="Times New Roman" w:cs="Times New Roman"/>
          <w:color w:val="000000"/>
          <w:sz w:val="32"/>
          <w:szCs w:val="32"/>
          <w:lang w:val="ru-RU"/>
        </w:rPr>
      </w:pPr>
      <w:r w:rsidRPr="00B469A8">
        <w:rPr>
          <w:rFonts w:ascii="Times New Roman" w:eastAsia="Times New Roman" w:hAnsi="Times New Roman" w:cs="Times New Roman"/>
          <w:color w:val="000000"/>
          <w:sz w:val="32"/>
          <w:szCs w:val="32"/>
          <w:lang w:val="ru-RU"/>
        </w:rPr>
        <w:t>Маса рухової установки складається з маси двигунів mдв, рами кріплення двигуна mр дв і системи наддува баків mнад.</w:t>
      </w:r>
    </w:p>
    <w:p w:rsidR="00B469A8" w:rsidRPr="00B469A8" w:rsidRDefault="00B469A8" w:rsidP="00A67543">
      <w:pPr>
        <w:spacing w:after="0" w:line="360" w:lineRule="auto"/>
        <w:jc w:val="both"/>
        <w:rPr>
          <w:rFonts w:ascii="Times New Roman" w:eastAsia="Times New Roman" w:hAnsi="Times New Roman" w:cs="Times New Roman"/>
          <w:color w:val="000000"/>
          <w:sz w:val="32"/>
          <w:szCs w:val="32"/>
          <w:lang w:val="ru-RU"/>
        </w:rPr>
      </w:pPr>
      <w:r w:rsidRPr="00B469A8">
        <w:rPr>
          <w:rFonts w:ascii="Times New Roman" w:eastAsia="Times New Roman" w:hAnsi="Times New Roman" w:cs="Times New Roman"/>
          <w:color w:val="000000"/>
          <w:sz w:val="32"/>
          <w:szCs w:val="32"/>
          <w:lang w:val="ru-RU"/>
        </w:rPr>
        <w:t>Маса системи управління складається з маси апаратури системи управління тапсу, органів управління моей, джерел живлення електроенергією тип і кабельної мережі mкс. Маса палива складається з номінального робочого запасу компонентів палива mт ном і гарантійного запасу mт гар</w:t>
      </w:r>
    </w:p>
    <w:p w:rsidR="00B469A8" w:rsidRPr="00B469A8" w:rsidRDefault="00B469A8" w:rsidP="00A67543">
      <w:pPr>
        <w:spacing w:after="0" w:line="360" w:lineRule="auto"/>
        <w:jc w:val="center"/>
        <w:rPr>
          <w:rFonts w:ascii="Times New Roman" w:eastAsia="Times New Roman" w:hAnsi="Times New Roman" w:cs="Times New Roman"/>
          <w:color w:val="000000"/>
          <w:sz w:val="32"/>
          <w:szCs w:val="32"/>
          <w:lang w:val="ru-RU"/>
        </w:rPr>
      </w:pPr>
      <w:r w:rsidRPr="00B469A8">
        <w:rPr>
          <w:rFonts w:ascii="Times New Roman" w:eastAsia="Times New Roman" w:hAnsi="Times New Roman" w:cs="Times New Roman"/>
          <w:noProof/>
          <w:color w:val="000000"/>
          <w:sz w:val="32"/>
          <w:szCs w:val="32"/>
          <w:lang w:val="ru-RU" w:eastAsia="ru-RU"/>
        </w:rPr>
        <w:drawing>
          <wp:inline distT="0" distB="0" distL="0" distR="0">
            <wp:extent cx="2962275" cy="381000"/>
            <wp:effectExtent l="19050" t="0" r="9525" b="0"/>
            <wp:docPr id="6"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srcRect/>
                    <a:stretch>
                      <a:fillRect/>
                    </a:stretch>
                  </pic:blipFill>
                  <pic:spPr bwMode="auto">
                    <a:xfrm>
                      <a:off x="0" y="0"/>
                      <a:ext cx="2962275" cy="381000"/>
                    </a:xfrm>
                    <a:prstGeom prst="rect">
                      <a:avLst/>
                    </a:prstGeom>
                    <a:noFill/>
                    <a:ln w="9525">
                      <a:noFill/>
                      <a:miter lim="800000"/>
                      <a:headEnd/>
                      <a:tailEnd/>
                    </a:ln>
                  </pic:spPr>
                </pic:pic>
              </a:graphicData>
            </a:graphic>
          </wp:inline>
        </w:drawing>
      </w:r>
    </w:p>
    <w:p w:rsidR="00B469A8" w:rsidRPr="00B469A8" w:rsidRDefault="00B469A8" w:rsidP="00A67543">
      <w:pPr>
        <w:spacing w:after="0" w:line="360" w:lineRule="auto"/>
        <w:jc w:val="both"/>
        <w:rPr>
          <w:rFonts w:ascii="Times New Roman" w:eastAsia="Times New Roman" w:hAnsi="Times New Roman" w:cs="Times New Roman"/>
          <w:color w:val="000000"/>
          <w:sz w:val="32"/>
          <w:szCs w:val="32"/>
          <w:lang w:val="ru-RU"/>
        </w:rPr>
      </w:pPr>
      <w:r w:rsidRPr="00B469A8">
        <w:rPr>
          <w:rFonts w:ascii="Times New Roman" w:eastAsia="Times New Roman" w:hAnsi="Times New Roman" w:cs="Times New Roman"/>
          <w:color w:val="000000"/>
          <w:sz w:val="32"/>
          <w:szCs w:val="32"/>
          <w:lang w:val="ru-RU"/>
        </w:rPr>
        <w:t>Номінальний робочий запас палива розраховується з умов досягнення ракетою заданої дальності при номінальних (розрахункових) параметрах ракети та умовах польоту.</w:t>
      </w:r>
    </w:p>
    <w:p w:rsidR="00B469A8" w:rsidRPr="00B469A8" w:rsidRDefault="00B469A8" w:rsidP="00A67543">
      <w:pPr>
        <w:spacing w:after="0" w:line="360" w:lineRule="auto"/>
        <w:jc w:val="both"/>
        <w:rPr>
          <w:rFonts w:ascii="Times New Roman" w:eastAsia="Times New Roman" w:hAnsi="Times New Roman" w:cs="Times New Roman"/>
          <w:color w:val="000000"/>
          <w:sz w:val="32"/>
          <w:szCs w:val="32"/>
          <w:lang w:val="ru-RU"/>
        </w:rPr>
      </w:pPr>
      <w:r w:rsidRPr="00B469A8">
        <w:rPr>
          <w:rFonts w:ascii="Times New Roman" w:eastAsia="Times New Roman" w:hAnsi="Times New Roman" w:cs="Times New Roman"/>
          <w:color w:val="000000"/>
          <w:sz w:val="32"/>
          <w:szCs w:val="32"/>
          <w:lang w:val="ru-RU"/>
        </w:rPr>
        <w:t>Гарантійним запасом палива називається додаткова до номінального робочого запасу кількість палива, необхідне для забезпечення заданої максимальної дальності польоту у разі відхилення дійсних параметрів ракети та умов польоту від номінальних значень.</w:t>
      </w:r>
    </w:p>
    <w:p w:rsidR="00B469A8" w:rsidRPr="00B469A8" w:rsidRDefault="00B469A8" w:rsidP="00A67543">
      <w:pPr>
        <w:spacing w:after="0" w:line="360" w:lineRule="auto"/>
        <w:jc w:val="both"/>
        <w:rPr>
          <w:rFonts w:ascii="Times New Roman" w:eastAsia="Times New Roman" w:hAnsi="Times New Roman" w:cs="Times New Roman"/>
          <w:color w:val="000000"/>
          <w:sz w:val="32"/>
          <w:szCs w:val="32"/>
          <w:lang w:val="ru-RU"/>
        </w:rPr>
      </w:pPr>
      <w:r w:rsidRPr="00B469A8">
        <w:rPr>
          <w:rFonts w:ascii="Times New Roman" w:eastAsia="Times New Roman" w:hAnsi="Times New Roman" w:cs="Times New Roman"/>
          <w:color w:val="000000"/>
          <w:sz w:val="32"/>
          <w:szCs w:val="32"/>
          <w:lang w:val="ru-RU"/>
        </w:rPr>
        <w:t>Гарантійний запас палива слід по можливості зменшувати, оскільки він є пасивним вантажем.</w:t>
      </w:r>
    </w:p>
    <w:p w:rsidR="00B469A8" w:rsidRPr="00B469A8" w:rsidRDefault="00B469A8" w:rsidP="00A67543">
      <w:pPr>
        <w:spacing w:after="0" w:line="360" w:lineRule="auto"/>
        <w:jc w:val="both"/>
        <w:rPr>
          <w:rFonts w:ascii="Times New Roman" w:eastAsia="Times New Roman" w:hAnsi="Times New Roman" w:cs="Times New Roman"/>
          <w:color w:val="000000"/>
          <w:sz w:val="32"/>
          <w:szCs w:val="32"/>
          <w:lang w:val="ru-RU"/>
        </w:rPr>
      </w:pPr>
      <w:r w:rsidRPr="00B469A8">
        <w:rPr>
          <w:rFonts w:ascii="Times New Roman" w:eastAsia="Times New Roman" w:hAnsi="Times New Roman" w:cs="Times New Roman"/>
          <w:color w:val="000000"/>
          <w:sz w:val="32"/>
          <w:szCs w:val="32"/>
          <w:lang w:val="ru-RU"/>
        </w:rPr>
        <w:lastRenderedPageBreak/>
        <w:t>При попередніх розрахунках стартову масу ракети подають у вигляді наступної суми:</w:t>
      </w:r>
    </w:p>
    <w:p w:rsidR="00B469A8" w:rsidRPr="00B469A8" w:rsidRDefault="00B469A8" w:rsidP="00A67543">
      <w:pPr>
        <w:spacing w:after="0" w:line="360" w:lineRule="auto"/>
        <w:jc w:val="center"/>
        <w:rPr>
          <w:rFonts w:ascii="Times New Roman" w:eastAsia="Times New Roman" w:hAnsi="Times New Roman" w:cs="Times New Roman"/>
          <w:color w:val="000000"/>
          <w:sz w:val="32"/>
          <w:szCs w:val="32"/>
          <w:lang w:val="ru-RU"/>
        </w:rPr>
      </w:pPr>
      <w:r w:rsidRPr="00B469A8">
        <w:rPr>
          <w:rFonts w:ascii="Times New Roman" w:eastAsia="Times New Roman" w:hAnsi="Times New Roman" w:cs="Times New Roman"/>
          <w:noProof/>
          <w:color w:val="000000"/>
          <w:sz w:val="32"/>
          <w:szCs w:val="32"/>
          <w:lang w:val="ru-RU" w:eastAsia="ru-RU"/>
        </w:rPr>
        <w:drawing>
          <wp:inline distT="0" distB="0" distL="0" distR="0">
            <wp:extent cx="5905500" cy="542925"/>
            <wp:effectExtent l="19050" t="0" r="0" b="0"/>
            <wp:docPr id="7"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srcRect/>
                    <a:stretch>
                      <a:fillRect/>
                    </a:stretch>
                  </pic:blipFill>
                  <pic:spPr bwMode="auto">
                    <a:xfrm>
                      <a:off x="0" y="0"/>
                      <a:ext cx="5905500" cy="542925"/>
                    </a:xfrm>
                    <a:prstGeom prst="rect">
                      <a:avLst/>
                    </a:prstGeom>
                    <a:noFill/>
                    <a:ln w="9525">
                      <a:noFill/>
                      <a:miter lim="800000"/>
                      <a:headEnd/>
                      <a:tailEnd/>
                    </a:ln>
                  </pic:spPr>
                </pic:pic>
              </a:graphicData>
            </a:graphic>
          </wp:inline>
        </w:drawing>
      </w:r>
    </w:p>
    <w:p w:rsidR="00B469A8" w:rsidRPr="00B469A8" w:rsidRDefault="00B469A8" w:rsidP="00A67543">
      <w:pPr>
        <w:spacing w:after="0" w:line="360" w:lineRule="auto"/>
        <w:jc w:val="both"/>
        <w:rPr>
          <w:rFonts w:ascii="Times New Roman" w:eastAsia="Times New Roman" w:hAnsi="Times New Roman" w:cs="Times New Roman"/>
          <w:color w:val="000000"/>
          <w:sz w:val="32"/>
          <w:szCs w:val="32"/>
          <w:lang w:val="ru-RU"/>
        </w:rPr>
      </w:pPr>
      <w:r w:rsidRPr="00B469A8">
        <w:rPr>
          <w:rFonts w:ascii="Times New Roman" w:eastAsia="Times New Roman" w:hAnsi="Times New Roman" w:cs="Times New Roman"/>
          <w:color w:val="000000"/>
          <w:sz w:val="32"/>
          <w:szCs w:val="32"/>
          <w:lang w:val="ru-RU"/>
        </w:rPr>
        <w:t>Коефіцієнти відносних мас складових частин ракети.</w:t>
      </w:r>
    </w:p>
    <w:p w:rsidR="00B469A8" w:rsidRPr="00B469A8" w:rsidRDefault="00B469A8" w:rsidP="00A67543">
      <w:pPr>
        <w:spacing w:after="0" w:line="360" w:lineRule="auto"/>
        <w:jc w:val="both"/>
        <w:rPr>
          <w:rFonts w:ascii="Times New Roman" w:eastAsia="Times New Roman" w:hAnsi="Times New Roman" w:cs="Times New Roman"/>
          <w:color w:val="000000"/>
          <w:sz w:val="32"/>
          <w:szCs w:val="32"/>
          <w:lang w:val="ru-RU"/>
        </w:rPr>
      </w:pPr>
      <w:r w:rsidRPr="00B469A8">
        <w:rPr>
          <w:rFonts w:ascii="Times New Roman" w:eastAsia="Times New Roman" w:hAnsi="Times New Roman" w:cs="Times New Roman"/>
          <w:color w:val="000000"/>
          <w:sz w:val="32"/>
          <w:szCs w:val="32"/>
          <w:lang w:val="ru-RU"/>
        </w:rPr>
        <w:t>Співвідношення між величинами стартової маси, маси конструкції ракети і маси палива можуть бути різними в залежності від типу та призначення ракети. Але для ракет одного типу і призначення ці співвідношення більш менш однакові і лежать у певних межах.</w:t>
      </w:r>
    </w:p>
    <w:p w:rsidR="00B469A8" w:rsidRPr="00B469A8" w:rsidRDefault="00B469A8" w:rsidP="00A67543">
      <w:pPr>
        <w:spacing w:after="0" w:line="360" w:lineRule="auto"/>
        <w:jc w:val="both"/>
        <w:rPr>
          <w:rFonts w:ascii="Times New Roman" w:eastAsia="Times New Roman" w:hAnsi="Times New Roman" w:cs="Times New Roman"/>
          <w:color w:val="000000"/>
          <w:sz w:val="32"/>
          <w:szCs w:val="32"/>
          <w:lang w:val="ru-RU"/>
        </w:rPr>
      </w:pPr>
      <w:r w:rsidRPr="00B469A8">
        <w:rPr>
          <w:rFonts w:ascii="Times New Roman" w:eastAsia="Times New Roman" w:hAnsi="Times New Roman" w:cs="Times New Roman"/>
          <w:color w:val="000000"/>
          <w:sz w:val="32"/>
          <w:szCs w:val="32"/>
          <w:lang w:val="ru-RU"/>
        </w:rPr>
        <w:t>Для порівняння різних ракет та полегшення проектувальних розрахунків введені коефіцієнти відносних мас станових частин ракети.</w:t>
      </w:r>
    </w:p>
    <w:p w:rsidR="00B469A8" w:rsidRPr="00B469A8" w:rsidRDefault="00B469A8" w:rsidP="00A67543">
      <w:pPr>
        <w:spacing w:after="0" w:line="360" w:lineRule="auto"/>
        <w:jc w:val="both"/>
        <w:rPr>
          <w:rFonts w:ascii="Times New Roman" w:eastAsia="Times New Roman" w:hAnsi="Times New Roman" w:cs="Times New Roman"/>
          <w:color w:val="000000"/>
          <w:sz w:val="32"/>
          <w:szCs w:val="32"/>
          <w:lang w:val="ru-RU"/>
        </w:rPr>
      </w:pPr>
      <w:r w:rsidRPr="00B469A8">
        <w:rPr>
          <w:rFonts w:ascii="Times New Roman" w:eastAsia="Times New Roman" w:hAnsi="Times New Roman" w:cs="Times New Roman"/>
          <w:color w:val="000000"/>
          <w:sz w:val="32"/>
          <w:szCs w:val="32"/>
          <w:lang w:val="ru-RU"/>
        </w:rPr>
        <w:t>Відносна маса корисного навантаження</w:t>
      </w:r>
    </w:p>
    <w:p w:rsidR="00B469A8" w:rsidRPr="00B469A8" w:rsidRDefault="00B469A8" w:rsidP="00A67543">
      <w:pPr>
        <w:spacing w:after="0" w:line="360" w:lineRule="auto"/>
        <w:jc w:val="center"/>
        <w:rPr>
          <w:rFonts w:ascii="Times New Roman" w:eastAsia="Times New Roman" w:hAnsi="Times New Roman" w:cs="Times New Roman"/>
          <w:color w:val="000000"/>
          <w:sz w:val="32"/>
          <w:szCs w:val="32"/>
          <w:lang w:val="ru-RU"/>
        </w:rPr>
      </w:pPr>
      <w:r w:rsidRPr="00B469A8">
        <w:rPr>
          <w:rFonts w:ascii="Times New Roman" w:eastAsia="Times New Roman" w:hAnsi="Times New Roman" w:cs="Times New Roman"/>
          <w:noProof/>
          <w:color w:val="000000"/>
          <w:sz w:val="32"/>
          <w:szCs w:val="32"/>
          <w:lang w:val="ru-RU" w:eastAsia="ru-RU"/>
        </w:rPr>
        <w:drawing>
          <wp:inline distT="0" distB="0" distL="0" distR="0">
            <wp:extent cx="2057400" cy="438150"/>
            <wp:effectExtent l="19050" t="0" r="0" b="0"/>
            <wp:docPr id="8"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srcRect/>
                    <a:stretch>
                      <a:fillRect/>
                    </a:stretch>
                  </pic:blipFill>
                  <pic:spPr bwMode="auto">
                    <a:xfrm>
                      <a:off x="0" y="0"/>
                      <a:ext cx="2057400" cy="438150"/>
                    </a:xfrm>
                    <a:prstGeom prst="rect">
                      <a:avLst/>
                    </a:prstGeom>
                    <a:noFill/>
                    <a:ln w="9525">
                      <a:noFill/>
                      <a:miter lim="800000"/>
                      <a:headEnd/>
                      <a:tailEnd/>
                    </a:ln>
                  </pic:spPr>
                </pic:pic>
              </a:graphicData>
            </a:graphic>
          </wp:inline>
        </w:drawing>
      </w:r>
    </w:p>
    <w:p w:rsidR="00B469A8" w:rsidRDefault="00B469A8" w:rsidP="00A67543">
      <w:pPr>
        <w:spacing w:after="0" w:line="360" w:lineRule="auto"/>
        <w:jc w:val="both"/>
        <w:rPr>
          <w:rFonts w:ascii="Times New Roman" w:eastAsia="Times New Roman" w:hAnsi="Times New Roman" w:cs="Times New Roman"/>
          <w:color w:val="000000"/>
          <w:sz w:val="32"/>
          <w:szCs w:val="32"/>
          <w:lang w:val="ru-RU"/>
        </w:rPr>
      </w:pPr>
      <w:r w:rsidRPr="00B469A8">
        <w:rPr>
          <w:rFonts w:ascii="Times New Roman" w:eastAsia="Times New Roman" w:hAnsi="Times New Roman" w:cs="Times New Roman"/>
          <w:color w:val="000000"/>
          <w:sz w:val="32"/>
          <w:szCs w:val="32"/>
          <w:lang w:val="ru-RU"/>
        </w:rPr>
        <w:t>Цей коефіцієнт доводить частку корисного навантаження в стартовій масі ракети і бажано, щоб він був можливо більшим.</w:t>
      </w:r>
    </w:p>
    <w:p w:rsidR="00B469A8" w:rsidRPr="00B469A8" w:rsidRDefault="00B469A8" w:rsidP="00A67543">
      <w:pPr>
        <w:spacing w:after="0" w:line="360" w:lineRule="auto"/>
        <w:jc w:val="both"/>
        <w:rPr>
          <w:rFonts w:ascii="Times New Roman" w:eastAsia="Times New Roman" w:hAnsi="Times New Roman" w:cs="Times New Roman"/>
          <w:color w:val="000000"/>
          <w:sz w:val="32"/>
          <w:szCs w:val="32"/>
          <w:lang w:val="ru-RU"/>
        </w:rPr>
      </w:pPr>
      <w:r w:rsidRPr="00B469A8">
        <w:rPr>
          <w:rFonts w:ascii="Times New Roman" w:eastAsia="Times New Roman" w:hAnsi="Times New Roman" w:cs="Times New Roman"/>
          <w:color w:val="000000"/>
          <w:sz w:val="32"/>
          <w:szCs w:val="32"/>
          <w:lang w:val="ru-RU"/>
        </w:rPr>
        <w:t>Відносна маса конструкції ракети</w:t>
      </w:r>
    </w:p>
    <w:p w:rsidR="00B469A8" w:rsidRPr="00B469A8" w:rsidRDefault="00B469A8" w:rsidP="00A67543">
      <w:pPr>
        <w:spacing w:after="0" w:line="360" w:lineRule="auto"/>
        <w:jc w:val="center"/>
        <w:rPr>
          <w:rFonts w:ascii="Times New Roman" w:eastAsia="Times New Roman" w:hAnsi="Times New Roman" w:cs="Times New Roman"/>
          <w:color w:val="000000"/>
          <w:sz w:val="32"/>
          <w:szCs w:val="32"/>
          <w:lang w:val="ru-RU"/>
        </w:rPr>
      </w:pPr>
      <w:r w:rsidRPr="00B469A8">
        <w:rPr>
          <w:rFonts w:ascii="Times New Roman" w:eastAsia="Times New Roman" w:hAnsi="Times New Roman" w:cs="Times New Roman"/>
          <w:noProof/>
          <w:color w:val="000000"/>
          <w:sz w:val="32"/>
          <w:szCs w:val="32"/>
          <w:lang w:val="ru-RU" w:eastAsia="ru-RU"/>
        </w:rPr>
        <w:drawing>
          <wp:inline distT="0" distB="0" distL="0" distR="0">
            <wp:extent cx="2705100" cy="361950"/>
            <wp:effectExtent l="19050" t="0" r="0" b="0"/>
            <wp:docPr id="9"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srcRect/>
                    <a:stretch>
                      <a:fillRect/>
                    </a:stretch>
                  </pic:blipFill>
                  <pic:spPr bwMode="auto">
                    <a:xfrm>
                      <a:off x="0" y="0"/>
                      <a:ext cx="2705100" cy="361950"/>
                    </a:xfrm>
                    <a:prstGeom prst="rect">
                      <a:avLst/>
                    </a:prstGeom>
                    <a:noFill/>
                    <a:ln w="9525">
                      <a:noFill/>
                      <a:miter lim="800000"/>
                      <a:headEnd/>
                      <a:tailEnd/>
                    </a:ln>
                  </pic:spPr>
                </pic:pic>
              </a:graphicData>
            </a:graphic>
          </wp:inline>
        </w:drawing>
      </w:r>
    </w:p>
    <w:p w:rsidR="00B469A8" w:rsidRPr="00B469A8" w:rsidRDefault="00B469A8" w:rsidP="00A67543">
      <w:pPr>
        <w:spacing w:after="0" w:line="360" w:lineRule="auto"/>
        <w:jc w:val="both"/>
        <w:rPr>
          <w:rFonts w:ascii="Times New Roman" w:eastAsia="Times New Roman" w:hAnsi="Times New Roman" w:cs="Times New Roman"/>
          <w:color w:val="000000"/>
          <w:sz w:val="32"/>
          <w:szCs w:val="32"/>
          <w:lang w:val="ru-RU"/>
        </w:rPr>
      </w:pPr>
      <w:r w:rsidRPr="00B469A8">
        <w:rPr>
          <w:rFonts w:ascii="Times New Roman" w:eastAsia="Times New Roman" w:hAnsi="Times New Roman" w:cs="Times New Roman"/>
          <w:color w:val="000000"/>
          <w:sz w:val="32"/>
          <w:szCs w:val="32"/>
          <w:lang w:val="ru-RU"/>
        </w:rPr>
        <w:t>Бажано, щоб це значення було найменшим для збільшення частки палива у стартовій масі ракети.</w:t>
      </w:r>
    </w:p>
    <w:p w:rsidR="00B469A8" w:rsidRDefault="00B469A8" w:rsidP="00A67543">
      <w:pPr>
        <w:spacing w:after="0" w:line="360" w:lineRule="auto"/>
        <w:jc w:val="both"/>
        <w:rPr>
          <w:rFonts w:ascii="Times New Roman" w:eastAsia="Times New Roman" w:hAnsi="Times New Roman" w:cs="Times New Roman"/>
          <w:color w:val="000000"/>
          <w:sz w:val="32"/>
          <w:szCs w:val="32"/>
          <w:lang w:val="ru-RU"/>
        </w:rPr>
      </w:pPr>
      <w:r w:rsidRPr="00B469A8">
        <w:rPr>
          <w:rFonts w:ascii="Times New Roman" w:eastAsia="Times New Roman" w:hAnsi="Times New Roman" w:cs="Times New Roman"/>
          <w:color w:val="000000"/>
          <w:sz w:val="32"/>
          <w:szCs w:val="32"/>
          <w:lang w:val="ru-RU"/>
        </w:rPr>
        <w:t>Відносна кінцева маса ракети</w:t>
      </w:r>
    </w:p>
    <w:p w:rsidR="00B469A8" w:rsidRPr="00B469A8" w:rsidRDefault="00B469A8" w:rsidP="00A67543">
      <w:pPr>
        <w:spacing w:after="0" w:line="360" w:lineRule="auto"/>
        <w:jc w:val="center"/>
        <w:rPr>
          <w:rFonts w:ascii="Times New Roman" w:eastAsia="Times New Roman" w:hAnsi="Times New Roman" w:cs="Times New Roman"/>
          <w:color w:val="000000"/>
          <w:sz w:val="32"/>
          <w:szCs w:val="32"/>
          <w:lang w:val="ru-RU"/>
        </w:rPr>
      </w:pPr>
      <w:r w:rsidRPr="00B469A8">
        <w:rPr>
          <w:rFonts w:ascii="Times New Roman" w:eastAsia="Times New Roman" w:hAnsi="Times New Roman" w:cs="Times New Roman"/>
          <w:noProof/>
          <w:color w:val="000000"/>
          <w:sz w:val="32"/>
          <w:szCs w:val="32"/>
          <w:lang w:val="ru-RU" w:eastAsia="ru-RU"/>
        </w:rPr>
        <w:drawing>
          <wp:inline distT="0" distB="0" distL="0" distR="0">
            <wp:extent cx="2047875" cy="428625"/>
            <wp:effectExtent l="19050" t="0" r="9525" b="0"/>
            <wp:docPr id="10"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srcRect/>
                    <a:stretch>
                      <a:fillRect/>
                    </a:stretch>
                  </pic:blipFill>
                  <pic:spPr bwMode="auto">
                    <a:xfrm>
                      <a:off x="0" y="0"/>
                      <a:ext cx="2047875" cy="428625"/>
                    </a:xfrm>
                    <a:prstGeom prst="rect">
                      <a:avLst/>
                    </a:prstGeom>
                    <a:noFill/>
                    <a:ln w="9525">
                      <a:noFill/>
                      <a:miter lim="800000"/>
                      <a:headEnd/>
                      <a:tailEnd/>
                    </a:ln>
                  </pic:spPr>
                </pic:pic>
              </a:graphicData>
            </a:graphic>
          </wp:inline>
        </w:drawing>
      </w:r>
    </w:p>
    <w:p w:rsidR="00B469A8" w:rsidRPr="00B469A8" w:rsidRDefault="00B469A8" w:rsidP="00A67543">
      <w:pPr>
        <w:spacing w:after="0" w:line="360" w:lineRule="auto"/>
        <w:jc w:val="both"/>
        <w:rPr>
          <w:rFonts w:ascii="Times New Roman" w:eastAsia="Times New Roman" w:hAnsi="Times New Roman" w:cs="Times New Roman"/>
          <w:color w:val="000000"/>
          <w:sz w:val="32"/>
          <w:szCs w:val="32"/>
          <w:lang w:val="ru-RU"/>
        </w:rPr>
      </w:pPr>
      <w:r w:rsidRPr="00B469A8">
        <w:rPr>
          <w:rFonts w:ascii="Times New Roman" w:eastAsia="Times New Roman" w:hAnsi="Times New Roman" w:cs="Times New Roman"/>
          <w:color w:val="000000"/>
          <w:sz w:val="32"/>
          <w:szCs w:val="32"/>
          <w:lang w:val="ru-RU"/>
        </w:rPr>
        <w:t xml:space="preserve"> </w:t>
      </w:r>
    </w:p>
    <w:p w:rsidR="00B469A8" w:rsidRPr="00B469A8" w:rsidRDefault="00B469A8" w:rsidP="00A67543">
      <w:pPr>
        <w:spacing w:after="0" w:line="360" w:lineRule="auto"/>
        <w:jc w:val="both"/>
        <w:rPr>
          <w:rFonts w:ascii="Times New Roman" w:eastAsia="Times New Roman" w:hAnsi="Times New Roman" w:cs="Times New Roman"/>
          <w:color w:val="000000"/>
          <w:sz w:val="32"/>
          <w:szCs w:val="32"/>
          <w:lang w:val="ru-RU"/>
        </w:rPr>
      </w:pPr>
      <w:r w:rsidRPr="00B469A8">
        <w:rPr>
          <w:rFonts w:ascii="Times New Roman" w:eastAsia="Times New Roman" w:hAnsi="Times New Roman" w:cs="Times New Roman"/>
          <w:color w:val="000000"/>
          <w:sz w:val="32"/>
          <w:szCs w:val="32"/>
          <w:lang w:val="ru-RU"/>
        </w:rPr>
        <w:t>У кінцеву масу ракети входить маса конструкції ракети, маса корисного навантаження і маса палива, що залишилося в ракеті після вимкнення двигуна.</w:t>
      </w:r>
    </w:p>
    <w:p w:rsidR="00B469A8" w:rsidRPr="00B469A8" w:rsidRDefault="00B469A8" w:rsidP="00A67543">
      <w:pPr>
        <w:spacing w:after="0" w:line="360" w:lineRule="auto"/>
        <w:jc w:val="both"/>
        <w:rPr>
          <w:rFonts w:ascii="Times New Roman" w:eastAsia="Times New Roman" w:hAnsi="Times New Roman" w:cs="Times New Roman"/>
          <w:color w:val="000000"/>
          <w:sz w:val="32"/>
          <w:szCs w:val="32"/>
          <w:lang w:val="ru-RU"/>
        </w:rPr>
      </w:pPr>
      <w:r w:rsidRPr="00B469A8">
        <w:rPr>
          <w:rFonts w:ascii="Times New Roman" w:eastAsia="Times New Roman" w:hAnsi="Times New Roman" w:cs="Times New Roman"/>
          <w:color w:val="000000"/>
          <w:sz w:val="32"/>
          <w:szCs w:val="32"/>
          <w:lang w:val="ru-RU"/>
        </w:rPr>
        <w:lastRenderedPageBreak/>
        <w:t>Величина, обернена μ¬к називається числом Ціолковського</w:t>
      </w:r>
    </w:p>
    <w:p w:rsidR="00B469A8" w:rsidRPr="00B469A8" w:rsidRDefault="00B469A8" w:rsidP="00A67543">
      <w:pPr>
        <w:spacing w:after="0" w:line="360" w:lineRule="auto"/>
        <w:jc w:val="center"/>
        <w:rPr>
          <w:rFonts w:ascii="Times New Roman" w:eastAsia="Times New Roman" w:hAnsi="Times New Roman" w:cs="Times New Roman"/>
          <w:color w:val="000000"/>
          <w:sz w:val="32"/>
          <w:szCs w:val="32"/>
          <w:lang w:val="ru-RU"/>
        </w:rPr>
      </w:pPr>
      <w:r w:rsidRPr="00B469A8">
        <w:rPr>
          <w:rFonts w:ascii="Times New Roman" w:eastAsia="Times New Roman" w:hAnsi="Times New Roman" w:cs="Times New Roman"/>
          <w:noProof/>
          <w:color w:val="000000"/>
          <w:sz w:val="32"/>
          <w:szCs w:val="32"/>
          <w:lang w:val="ru-RU" w:eastAsia="ru-RU"/>
        </w:rPr>
        <w:drawing>
          <wp:inline distT="0" distB="0" distL="0" distR="0">
            <wp:extent cx="1247775" cy="409575"/>
            <wp:effectExtent l="19050" t="0" r="9525" b="0"/>
            <wp:docPr id="11"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cstate="print"/>
                    <a:srcRect/>
                    <a:stretch>
                      <a:fillRect/>
                    </a:stretch>
                  </pic:blipFill>
                  <pic:spPr bwMode="auto">
                    <a:xfrm>
                      <a:off x="0" y="0"/>
                      <a:ext cx="1247775" cy="409575"/>
                    </a:xfrm>
                    <a:prstGeom prst="rect">
                      <a:avLst/>
                    </a:prstGeom>
                    <a:noFill/>
                    <a:ln w="9525">
                      <a:noFill/>
                      <a:miter lim="800000"/>
                      <a:headEnd/>
                      <a:tailEnd/>
                    </a:ln>
                  </pic:spPr>
                </pic:pic>
              </a:graphicData>
            </a:graphic>
          </wp:inline>
        </w:drawing>
      </w:r>
    </w:p>
    <w:p w:rsidR="00B469A8" w:rsidRPr="00B469A8" w:rsidRDefault="00B469A8" w:rsidP="00A67543">
      <w:pPr>
        <w:spacing w:after="0" w:line="360" w:lineRule="auto"/>
        <w:jc w:val="both"/>
        <w:rPr>
          <w:rFonts w:ascii="Times New Roman" w:eastAsia="Times New Roman" w:hAnsi="Times New Roman" w:cs="Times New Roman"/>
          <w:color w:val="000000"/>
          <w:sz w:val="32"/>
          <w:szCs w:val="32"/>
          <w:lang w:val="ru-RU"/>
        </w:rPr>
      </w:pPr>
      <w:r w:rsidRPr="00B469A8">
        <w:rPr>
          <w:rFonts w:ascii="Times New Roman" w:eastAsia="Times New Roman" w:hAnsi="Times New Roman" w:cs="Times New Roman"/>
          <w:color w:val="000000"/>
          <w:sz w:val="32"/>
          <w:szCs w:val="32"/>
          <w:lang w:val="ru-RU"/>
        </w:rPr>
        <w:t>За закордонними даними число Ціолковського при використанні сучасних матеріалів може досягати 6-7, а в перспективі - 10.</w:t>
      </w:r>
    </w:p>
    <w:p w:rsidR="00B469A8" w:rsidRPr="00B469A8" w:rsidRDefault="00B469A8" w:rsidP="00A67543">
      <w:pPr>
        <w:spacing w:after="0" w:line="360" w:lineRule="auto"/>
        <w:jc w:val="both"/>
        <w:rPr>
          <w:rFonts w:ascii="Times New Roman" w:eastAsia="Times New Roman" w:hAnsi="Times New Roman" w:cs="Times New Roman"/>
          <w:color w:val="000000"/>
          <w:sz w:val="32"/>
          <w:szCs w:val="32"/>
          <w:lang w:val="ru-RU"/>
        </w:rPr>
      </w:pPr>
      <w:r w:rsidRPr="00B469A8">
        <w:rPr>
          <w:rFonts w:ascii="Times New Roman" w:eastAsia="Times New Roman" w:hAnsi="Times New Roman" w:cs="Times New Roman"/>
          <w:color w:val="000000"/>
          <w:sz w:val="32"/>
          <w:szCs w:val="32"/>
          <w:lang w:val="ru-RU"/>
        </w:rPr>
        <w:t>Відносна маса системи управління</w:t>
      </w:r>
    </w:p>
    <w:p w:rsidR="00B469A8" w:rsidRPr="00B469A8" w:rsidRDefault="00B469A8" w:rsidP="00A67543">
      <w:pPr>
        <w:spacing w:after="0" w:line="360" w:lineRule="auto"/>
        <w:jc w:val="center"/>
        <w:rPr>
          <w:rFonts w:ascii="Times New Roman" w:eastAsia="Times New Roman" w:hAnsi="Times New Roman" w:cs="Times New Roman"/>
          <w:color w:val="000000"/>
          <w:sz w:val="32"/>
          <w:szCs w:val="32"/>
          <w:lang w:val="ru-RU"/>
        </w:rPr>
      </w:pPr>
      <w:r w:rsidRPr="00B469A8">
        <w:rPr>
          <w:rFonts w:ascii="Times New Roman" w:eastAsia="Times New Roman" w:hAnsi="Times New Roman" w:cs="Times New Roman"/>
          <w:noProof/>
          <w:color w:val="000000"/>
          <w:sz w:val="32"/>
          <w:szCs w:val="32"/>
          <w:lang w:val="ru-RU" w:eastAsia="ru-RU"/>
        </w:rPr>
        <w:drawing>
          <wp:inline distT="0" distB="0" distL="0" distR="0">
            <wp:extent cx="2105025" cy="409575"/>
            <wp:effectExtent l="19050" t="0" r="9525" b="0"/>
            <wp:docPr id="12"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8" cstate="print"/>
                    <a:srcRect/>
                    <a:stretch>
                      <a:fillRect/>
                    </a:stretch>
                  </pic:blipFill>
                  <pic:spPr bwMode="auto">
                    <a:xfrm>
                      <a:off x="0" y="0"/>
                      <a:ext cx="2105025" cy="409575"/>
                    </a:xfrm>
                    <a:prstGeom prst="rect">
                      <a:avLst/>
                    </a:prstGeom>
                    <a:noFill/>
                    <a:ln w="9525">
                      <a:noFill/>
                      <a:miter lim="800000"/>
                      <a:headEnd/>
                      <a:tailEnd/>
                    </a:ln>
                  </pic:spPr>
                </pic:pic>
              </a:graphicData>
            </a:graphic>
          </wp:inline>
        </w:drawing>
      </w:r>
    </w:p>
    <w:p w:rsidR="00B469A8" w:rsidRPr="00B469A8" w:rsidRDefault="00B469A8" w:rsidP="00A67543">
      <w:pPr>
        <w:spacing w:after="0" w:line="360" w:lineRule="auto"/>
        <w:jc w:val="both"/>
        <w:rPr>
          <w:rFonts w:ascii="Times New Roman" w:eastAsia="Times New Roman" w:hAnsi="Times New Roman" w:cs="Times New Roman"/>
          <w:color w:val="000000"/>
          <w:sz w:val="32"/>
          <w:szCs w:val="32"/>
          <w:lang w:val="ru-RU"/>
        </w:rPr>
      </w:pPr>
      <w:r w:rsidRPr="00B469A8">
        <w:rPr>
          <w:rFonts w:ascii="Times New Roman" w:eastAsia="Times New Roman" w:hAnsi="Times New Roman" w:cs="Times New Roman"/>
          <w:color w:val="000000"/>
          <w:sz w:val="32"/>
          <w:szCs w:val="32"/>
          <w:lang w:val="ru-RU"/>
        </w:rPr>
        <w:t>Геометричні коефіцієнти. При статистичній обробці геометричних розмірів ракет-прототипів отримують безрозмірний коефіцієнт, що дорівнює відношенню довжини тієї чи іншої складової частини ракети до діаметра найбільшого поперечного перерізу ракети.</w:t>
      </w:r>
    </w:p>
    <w:p w:rsidR="00B469A8" w:rsidRPr="00B469A8" w:rsidRDefault="00B469A8" w:rsidP="00A67543">
      <w:pPr>
        <w:spacing w:after="0" w:line="360" w:lineRule="auto"/>
        <w:jc w:val="both"/>
        <w:rPr>
          <w:rFonts w:ascii="Times New Roman" w:eastAsia="Times New Roman" w:hAnsi="Times New Roman" w:cs="Times New Roman"/>
          <w:color w:val="000000"/>
          <w:sz w:val="32"/>
          <w:szCs w:val="32"/>
          <w:lang w:val="ru-RU"/>
        </w:rPr>
      </w:pPr>
      <w:r w:rsidRPr="00B469A8">
        <w:rPr>
          <w:rFonts w:ascii="Times New Roman" w:eastAsia="Times New Roman" w:hAnsi="Times New Roman" w:cs="Times New Roman"/>
          <w:color w:val="000000"/>
          <w:sz w:val="32"/>
          <w:szCs w:val="32"/>
          <w:lang w:val="ru-RU"/>
        </w:rPr>
        <w:t>Подовження ракети</w:t>
      </w:r>
    </w:p>
    <w:p w:rsidR="00B469A8" w:rsidRPr="00B469A8" w:rsidRDefault="00B469A8" w:rsidP="00A67543">
      <w:pPr>
        <w:spacing w:after="0" w:line="360" w:lineRule="auto"/>
        <w:jc w:val="center"/>
        <w:rPr>
          <w:rFonts w:ascii="Times New Roman" w:eastAsia="Times New Roman" w:hAnsi="Times New Roman" w:cs="Times New Roman"/>
          <w:color w:val="000000"/>
          <w:sz w:val="32"/>
          <w:szCs w:val="32"/>
          <w:lang w:val="ru-RU"/>
        </w:rPr>
      </w:pPr>
      <w:r w:rsidRPr="00B469A8">
        <w:rPr>
          <w:rFonts w:ascii="Times New Roman" w:eastAsia="Times New Roman" w:hAnsi="Times New Roman" w:cs="Times New Roman"/>
          <w:noProof/>
          <w:color w:val="000000"/>
          <w:sz w:val="32"/>
          <w:szCs w:val="32"/>
          <w:lang w:val="ru-RU" w:eastAsia="ru-RU"/>
        </w:rPr>
        <w:drawing>
          <wp:inline distT="0" distB="0" distL="0" distR="0">
            <wp:extent cx="1752600" cy="390525"/>
            <wp:effectExtent l="19050" t="0" r="0" b="0"/>
            <wp:docPr id="14"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9" cstate="print"/>
                    <a:srcRect/>
                    <a:stretch>
                      <a:fillRect/>
                    </a:stretch>
                  </pic:blipFill>
                  <pic:spPr bwMode="auto">
                    <a:xfrm>
                      <a:off x="0" y="0"/>
                      <a:ext cx="1752600" cy="390525"/>
                    </a:xfrm>
                    <a:prstGeom prst="rect">
                      <a:avLst/>
                    </a:prstGeom>
                    <a:noFill/>
                    <a:ln w="9525">
                      <a:noFill/>
                      <a:miter lim="800000"/>
                      <a:headEnd/>
                      <a:tailEnd/>
                    </a:ln>
                  </pic:spPr>
                </pic:pic>
              </a:graphicData>
            </a:graphic>
          </wp:inline>
        </w:drawing>
      </w:r>
    </w:p>
    <w:p w:rsidR="00B469A8" w:rsidRPr="00B469A8" w:rsidRDefault="00B469A8" w:rsidP="00A67543">
      <w:pPr>
        <w:spacing w:after="0" w:line="360" w:lineRule="auto"/>
        <w:jc w:val="both"/>
        <w:rPr>
          <w:rFonts w:ascii="Times New Roman" w:eastAsia="Times New Roman" w:hAnsi="Times New Roman" w:cs="Times New Roman"/>
          <w:color w:val="000000"/>
          <w:sz w:val="32"/>
          <w:szCs w:val="32"/>
          <w:lang w:val="ru-RU"/>
        </w:rPr>
      </w:pPr>
      <w:r w:rsidRPr="00B469A8">
        <w:rPr>
          <w:rFonts w:ascii="Times New Roman" w:eastAsia="Times New Roman" w:hAnsi="Times New Roman" w:cs="Times New Roman"/>
          <w:color w:val="000000"/>
          <w:sz w:val="32"/>
          <w:szCs w:val="32"/>
          <w:lang w:val="ru-RU"/>
        </w:rPr>
        <w:t>де L - Довжина ракети;</w:t>
      </w:r>
    </w:p>
    <w:p w:rsidR="00B469A8" w:rsidRPr="00B469A8" w:rsidRDefault="00B469A8" w:rsidP="00A67543">
      <w:pPr>
        <w:spacing w:after="0" w:line="360" w:lineRule="auto"/>
        <w:jc w:val="both"/>
        <w:rPr>
          <w:rFonts w:ascii="Times New Roman" w:eastAsia="Times New Roman" w:hAnsi="Times New Roman" w:cs="Times New Roman"/>
          <w:color w:val="000000"/>
          <w:sz w:val="32"/>
          <w:szCs w:val="32"/>
          <w:lang w:val="ru-RU"/>
        </w:rPr>
      </w:pPr>
      <w:r w:rsidRPr="00B469A8">
        <w:rPr>
          <w:rFonts w:ascii="Times New Roman" w:eastAsia="Times New Roman" w:hAnsi="Times New Roman" w:cs="Times New Roman"/>
          <w:color w:val="000000"/>
          <w:sz w:val="32"/>
          <w:szCs w:val="32"/>
          <w:lang w:val="ru-RU"/>
        </w:rPr>
        <w:t>dM - діаметр міделевого (найбільшого) перерізу ракети.</w:t>
      </w:r>
    </w:p>
    <w:p w:rsidR="00B469A8" w:rsidRPr="00B469A8" w:rsidRDefault="00B469A8" w:rsidP="00A67543">
      <w:pPr>
        <w:spacing w:after="0" w:line="360" w:lineRule="auto"/>
        <w:jc w:val="both"/>
        <w:rPr>
          <w:rFonts w:ascii="Times New Roman" w:eastAsia="Times New Roman" w:hAnsi="Times New Roman" w:cs="Times New Roman"/>
          <w:color w:val="000000"/>
          <w:sz w:val="32"/>
          <w:szCs w:val="32"/>
          <w:lang w:val="ru-RU"/>
        </w:rPr>
      </w:pPr>
      <w:r w:rsidRPr="00B469A8">
        <w:rPr>
          <w:rFonts w:ascii="Times New Roman" w:eastAsia="Times New Roman" w:hAnsi="Times New Roman" w:cs="Times New Roman"/>
          <w:color w:val="000000"/>
          <w:sz w:val="32"/>
          <w:szCs w:val="32"/>
          <w:lang w:val="ru-RU"/>
        </w:rPr>
        <w:t>Подовження головної частини ракети</w:t>
      </w:r>
    </w:p>
    <w:p w:rsidR="00B469A8" w:rsidRPr="00B469A8" w:rsidRDefault="00B469A8" w:rsidP="00A67543">
      <w:pPr>
        <w:spacing w:after="0" w:line="360" w:lineRule="auto"/>
        <w:jc w:val="both"/>
        <w:rPr>
          <w:rFonts w:ascii="Times New Roman" w:eastAsia="Times New Roman" w:hAnsi="Times New Roman" w:cs="Times New Roman"/>
          <w:color w:val="000000"/>
          <w:sz w:val="32"/>
          <w:szCs w:val="32"/>
          <w:lang w:val="ru-RU"/>
        </w:rPr>
      </w:pPr>
      <w:r w:rsidRPr="00B469A8">
        <w:rPr>
          <w:rFonts w:ascii="Times New Roman" w:eastAsia="Times New Roman" w:hAnsi="Times New Roman" w:cs="Times New Roman"/>
          <w:color w:val="000000"/>
          <w:sz w:val="32"/>
          <w:szCs w:val="32"/>
          <w:lang w:val="ru-RU"/>
        </w:rPr>
        <w:t xml:space="preserve"> </w:t>
      </w:r>
    </w:p>
    <w:p w:rsidR="00B469A8" w:rsidRPr="005D3C84" w:rsidRDefault="00B469A8" w:rsidP="00A67543">
      <w:pPr>
        <w:spacing w:after="0" w:line="360" w:lineRule="auto"/>
        <w:jc w:val="both"/>
        <w:rPr>
          <w:rFonts w:ascii="Times New Roman" w:eastAsia="Times New Roman" w:hAnsi="Times New Roman" w:cs="Times New Roman"/>
          <w:color w:val="000000"/>
          <w:sz w:val="32"/>
          <w:szCs w:val="32"/>
          <w:lang w:val="ru-RU"/>
        </w:rPr>
      </w:pPr>
      <w:r w:rsidRPr="00B469A8">
        <w:rPr>
          <w:rFonts w:ascii="Times New Roman" w:eastAsia="Times New Roman" w:hAnsi="Times New Roman" w:cs="Times New Roman"/>
          <w:color w:val="000000"/>
          <w:sz w:val="32"/>
          <w:szCs w:val="32"/>
          <w:lang w:val="ru-RU"/>
        </w:rPr>
        <w:t>де Lгч - Довжина головної частини</w:t>
      </w:r>
    </w:p>
    <w:p w:rsidR="006F36B3" w:rsidRPr="006F36B3" w:rsidRDefault="006F36B3" w:rsidP="00A67543">
      <w:pPr>
        <w:spacing w:after="0" w:line="360" w:lineRule="auto"/>
        <w:jc w:val="both"/>
        <w:rPr>
          <w:rFonts w:ascii="Times New Roman" w:hAnsi="Times New Roman" w:cs="Times New Roman"/>
          <w:sz w:val="32"/>
          <w:szCs w:val="32"/>
          <w:lang w:val="ru-RU"/>
        </w:rPr>
      </w:pPr>
    </w:p>
    <w:sectPr w:rsidR="006F36B3" w:rsidRPr="006F36B3" w:rsidSect="00B469A8">
      <w:headerReference w:type="default" r:id="rId20"/>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7F45" w:rsidRDefault="00307F45" w:rsidP="00A67543">
      <w:pPr>
        <w:spacing w:after="0" w:line="240" w:lineRule="auto"/>
      </w:pPr>
      <w:r>
        <w:separator/>
      </w:r>
    </w:p>
  </w:endnote>
  <w:endnote w:type="continuationSeparator" w:id="1">
    <w:p w:rsidR="00307F45" w:rsidRDefault="00307F45" w:rsidP="00A675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7F45" w:rsidRDefault="00307F45" w:rsidP="00A67543">
      <w:pPr>
        <w:spacing w:after="0" w:line="240" w:lineRule="auto"/>
      </w:pPr>
      <w:r>
        <w:separator/>
      </w:r>
    </w:p>
  </w:footnote>
  <w:footnote w:type="continuationSeparator" w:id="1">
    <w:p w:rsidR="00307F45" w:rsidRDefault="00307F45" w:rsidP="00A675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5701001"/>
      <w:docPartObj>
        <w:docPartGallery w:val="Page Numbers (Top of Page)"/>
        <w:docPartUnique/>
      </w:docPartObj>
    </w:sdtPr>
    <w:sdtContent>
      <w:p w:rsidR="00A67543" w:rsidRDefault="00383FA5">
        <w:pPr>
          <w:pStyle w:val="a5"/>
          <w:jc w:val="center"/>
        </w:pPr>
        <w:fldSimple w:instr=" PAGE   \* MERGEFORMAT ">
          <w:r w:rsidR="00D36457">
            <w:rPr>
              <w:noProof/>
            </w:rPr>
            <w:t>8</w:t>
          </w:r>
        </w:fldSimple>
      </w:p>
    </w:sdtContent>
  </w:sdt>
  <w:p w:rsidR="00A67543" w:rsidRDefault="00A67543">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D42F21"/>
    <w:rsid w:val="001C69BF"/>
    <w:rsid w:val="00217015"/>
    <w:rsid w:val="00307F45"/>
    <w:rsid w:val="00313E13"/>
    <w:rsid w:val="00383FA5"/>
    <w:rsid w:val="00492079"/>
    <w:rsid w:val="00572EB4"/>
    <w:rsid w:val="005B5510"/>
    <w:rsid w:val="005D129A"/>
    <w:rsid w:val="005D3C84"/>
    <w:rsid w:val="006F36B3"/>
    <w:rsid w:val="007A1150"/>
    <w:rsid w:val="008B5245"/>
    <w:rsid w:val="00A67543"/>
    <w:rsid w:val="00B469A8"/>
    <w:rsid w:val="00C94BBF"/>
    <w:rsid w:val="00CD65FD"/>
    <w:rsid w:val="00D36457"/>
    <w:rsid w:val="00D42F21"/>
    <w:rsid w:val="00D87CED"/>
    <w:rsid w:val="00D9781A"/>
    <w:rsid w:val="00E31961"/>
    <w:rsid w:val="00E31DFC"/>
    <w:rsid w:val="00E500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4BBF"/>
    <w:rPr>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87CE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87CED"/>
    <w:rPr>
      <w:rFonts w:ascii="Tahoma" w:hAnsi="Tahoma" w:cs="Tahoma"/>
      <w:sz w:val="16"/>
      <w:szCs w:val="16"/>
      <w:lang w:val="uk-UA"/>
    </w:rPr>
  </w:style>
  <w:style w:type="paragraph" w:styleId="a5">
    <w:name w:val="header"/>
    <w:basedOn w:val="a"/>
    <w:link w:val="a6"/>
    <w:uiPriority w:val="99"/>
    <w:unhideWhenUsed/>
    <w:rsid w:val="00A6754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67543"/>
    <w:rPr>
      <w:lang w:val="uk-UA"/>
    </w:rPr>
  </w:style>
  <w:style w:type="paragraph" w:styleId="a7">
    <w:name w:val="footer"/>
    <w:basedOn w:val="a"/>
    <w:link w:val="a8"/>
    <w:uiPriority w:val="99"/>
    <w:semiHidden/>
    <w:unhideWhenUsed/>
    <w:rsid w:val="00A67543"/>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A67543"/>
    <w:rPr>
      <w:lang w:val="uk-U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51FC6-37C4-43E5-AF60-E11718F8E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17</Pages>
  <Words>3277</Words>
  <Characters>18682</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krkm</Company>
  <LinksUpToDate>false</LinksUpToDate>
  <CharactersWithSpaces>21916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localadmin</dc:creator>
  <cp:lastModifiedBy>localadmin</cp:lastModifiedBy>
  <cp:revision>5</cp:revision>
  <cp:lastPrinted>2023-09-28T07:10:00Z</cp:lastPrinted>
  <dcterms:created xsi:type="dcterms:W3CDTF">2023-09-28T06:03:00Z</dcterms:created>
  <dcterms:modified xsi:type="dcterms:W3CDTF">2023-11-17T09:00:00Z</dcterms:modified>
</cp:coreProperties>
</file>